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黑体"/>
          <w:sz w:val="32"/>
          <w:szCs w:val="32"/>
        </w:rPr>
      </w:pPr>
      <w:r>
        <w:rPr>
          <w:rFonts w:hint="eastAsia" w:ascii="华文中宋" w:hAnsi="华文中宋" w:eastAsia="华文中宋" w:cs="黑体"/>
          <w:sz w:val="32"/>
          <w:szCs w:val="32"/>
        </w:rPr>
        <w:t>辽宁省</w:t>
      </w:r>
      <w:r>
        <w:rPr>
          <w:rFonts w:hint="eastAsia" w:ascii="华文中宋" w:hAnsi="华文中宋" w:eastAsia="华文中宋" w:cs="黑体"/>
          <w:sz w:val="32"/>
          <w:szCs w:val="32"/>
          <w:lang w:eastAsia="zh-CN"/>
        </w:rPr>
        <w:t>法库县</w:t>
      </w:r>
      <w:r>
        <w:rPr>
          <w:rFonts w:hint="eastAsia" w:ascii="华文中宋" w:hAnsi="华文中宋" w:eastAsia="华文中宋" w:cs="黑体"/>
          <w:sz w:val="32"/>
          <w:szCs w:val="32"/>
        </w:rPr>
        <w:t>中央生态环保督察拟销号群众举报问题查处情况公示第</w:t>
      </w:r>
      <w:r>
        <w:rPr>
          <w:rFonts w:hint="eastAsia" w:ascii="华文中宋" w:hAnsi="华文中宋" w:eastAsia="华文中宋" w:cs="黑体"/>
          <w:sz w:val="32"/>
          <w:szCs w:val="32"/>
          <w:lang w:val="en-US" w:eastAsia="zh-CN"/>
        </w:rPr>
        <w:t>四</w:t>
      </w:r>
      <w:r>
        <w:rPr>
          <w:rFonts w:hint="eastAsia" w:ascii="华文中宋" w:hAnsi="华文中宋" w:eastAsia="华文中宋" w:cs="黑体"/>
          <w:sz w:val="32"/>
          <w:szCs w:val="32"/>
        </w:rPr>
        <w:t>批</w:t>
      </w:r>
    </w:p>
    <w:p>
      <w:pPr>
        <w:spacing w:line="600" w:lineRule="exact"/>
        <w:jc w:val="center"/>
        <w:rPr>
          <w:rFonts w:ascii="楷体" w:hAnsi="楷体" w:eastAsia="楷体" w:cs="黑体"/>
          <w:sz w:val="28"/>
          <w:szCs w:val="28"/>
        </w:rPr>
      </w:pPr>
      <w:r>
        <w:rPr>
          <w:rFonts w:hint="eastAsia" w:ascii="楷体" w:hAnsi="楷体" w:eastAsia="楷体" w:cs="黑体"/>
          <w:sz w:val="28"/>
          <w:szCs w:val="28"/>
        </w:rPr>
        <w:t>（</w:t>
      </w:r>
      <w:r>
        <w:rPr>
          <w:rFonts w:hint="eastAsia" w:ascii="楷体" w:hAnsi="楷体" w:eastAsia="楷体" w:cs="黑体"/>
          <w:sz w:val="28"/>
          <w:szCs w:val="28"/>
          <w:lang w:val="en-US" w:eastAsia="zh-CN"/>
        </w:rPr>
        <w:t>2022</w:t>
      </w:r>
      <w:r>
        <w:rPr>
          <w:rFonts w:hint="eastAsia" w:ascii="楷体" w:hAnsi="楷体" w:eastAsia="楷体" w:cs="黑体"/>
          <w:sz w:val="28"/>
          <w:szCs w:val="28"/>
        </w:rPr>
        <w:t>年</w:t>
      </w:r>
      <w:r>
        <w:rPr>
          <w:rFonts w:hint="eastAsia" w:ascii="楷体" w:hAnsi="楷体" w:eastAsia="楷体" w:cs="黑体"/>
          <w:sz w:val="28"/>
          <w:szCs w:val="28"/>
          <w:lang w:val="en-US" w:eastAsia="zh-CN"/>
        </w:rPr>
        <w:t>10</w:t>
      </w:r>
      <w:r>
        <w:rPr>
          <w:rFonts w:hint="eastAsia" w:ascii="楷体" w:hAnsi="楷体" w:eastAsia="楷体" w:cs="黑体"/>
          <w:sz w:val="28"/>
          <w:szCs w:val="28"/>
        </w:rPr>
        <w:t>月</w:t>
      </w:r>
      <w:r>
        <w:rPr>
          <w:rFonts w:hint="eastAsia" w:ascii="楷体" w:hAnsi="楷体" w:eastAsia="楷体" w:cs="黑体"/>
          <w:sz w:val="28"/>
          <w:szCs w:val="28"/>
          <w:lang w:val="en-US" w:eastAsia="zh-CN"/>
        </w:rPr>
        <w:t>21</w:t>
      </w:r>
      <w:r>
        <w:rPr>
          <w:rFonts w:hint="eastAsia" w:ascii="楷体" w:hAnsi="楷体" w:eastAsia="楷体" w:cs="黑体"/>
          <w:sz w:val="28"/>
          <w:szCs w:val="28"/>
        </w:rPr>
        <w:t>日）</w:t>
      </w:r>
    </w:p>
    <w:tbl>
      <w:tblPr>
        <w:tblStyle w:val="4"/>
        <w:tblW w:w="14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66"/>
        <w:gridCol w:w="2533"/>
        <w:gridCol w:w="936"/>
        <w:gridCol w:w="3015"/>
        <w:gridCol w:w="945"/>
        <w:gridCol w:w="2115"/>
        <w:gridCol w:w="100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36"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序</w:t>
            </w:r>
          </w:p>
          <w:p>
            <w:pPr>
              <w:spacing w:line="360" w:lineRule="exact"/>
              <w:jc w:val="center"/>
              <w:rPr>
                <w:rFonts w:ascii="黑体" w:hAnsi="黑体" w:eastAsia="黑体" w:cs="黑体"/>
                <w:sz w:val="28"/>
                <w:szCs w:val="28"/>
              </w:rPr>
            </w:pPr>
            <w:r>
              <w:rPr>
                <w:rFonts w:hint="eastAsia" w:ascii="黑体" w:hAnsi="黑体" w:eastAsia="黑体" w:cs="黑体"/>
                <w:sz w:val="28"/>
                <w:szCs w:val="28"/>
              </w:rPr>
              <w:t>号</w:t>
            </w:r>
          </w:p>
        </w:tc>
        <w:tc>
          <w:tcPr>
            <w:tcW w:w="866"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受理</w:t>
            </w:r>
          </w:p>
          <w:p>
            <w:pPr>
              <w:spacing w:line="360" w:lineRule="exact"/>
              <w:jc w:val="center"/>
              <w:rPr>
                <w:rFonts w:ascii="黑体" w:hAnsi="黑体" w:eastAsia="黑体" w:cs="黑体"/>
                <w:sz w:val="28"/>
                <w:szCs w:val="28"/>
              </w:rPr>
            </w:pPr>
            <w:r>
              <w:rPr>
                <w:rFonts w:hint="eastAsia" w:ascii="黑体" w:hAnsi="黑体" w:eastAsia="黑体" w:cs="黑体"/>
                <w:sz w:val="28"/>
                <w:szCs w:val="28"/>
              </w:rPr>
              <w:t>编号</w:t>
            </w:r>
          </w:p>
        </w:tc>
        <w:tc>
          <w:tcPr>
            <w:tcW w:w="2533" w:type="dxa"/>
            <w:vAlign w:val="center"/>
          </w:tcPr>
          <w:p>
            <w:pPr>
              <w:spacing w:line="360" w:lineRule="exact"/>
              <w:jc w:val="both"/>
              <w:rPr>
                <w:rFonts w:ascii="黑体" w:hAnsi="黑体" w:eastAsia="黑体" w:cs="黑体"/>
                <w:sz w:val="28"/>
                <w:szCs w:val="28"/>
              </w:rPr>
            </w:pPr>
            <w:r>
              <w:rPr>
                <w:rFonts w:hint="eastAsia" w:ascii="黑体" w:hAnsi="黑体" w:eastAsia="黑体" w:cs="黑体"/>
                <w:sz w:val="28"/>
                <w:szCs w:val="28"/>
              </w:rPr>
              <w:t>交办问题基本情况</w:t>
            </w:r>
          </w:p>
        </w:tc>
        <w:tc>
          <w:tcPr>
            <w:tcW w:w="936"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行政</w:t>
            </w:r>
          </w:p>
          <w:p>
            <w:pPr>
              <w:spacing w:line="360" w:lineRule="exact"/>
              <w:jc w:val="center"/>
              <w:rPr>
                <w:rFonts w:ascii="黑体" w:hAnsi="黑体" w:eastAsia="黑体" w:cs="黑体"/>
                <w:sz w:val="28"/>
                <w:szCs w:val="28"/>
              </w:rPr>
            </w:pPr>
            <w:r>
              <w:rPr>
                <w:rFonts w:hint="eastAsia" w:ascii="黑体" w:hAnsi="黑体" w:eastAsia="黑体" w:cs="黑体"/>
                <w:sz w:val="28"/>
                <w:szCs w:val="28"/>
              </w:rPr>
              <w:t>区域</w:t>
            </w:r>
          </w:p>
        </w:tc>
        <w:tc>
          <w:tcPr>
            <w:tcW w:w="3015"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调查核实情况</w:t>
            </w:r>
          </w:p>
        </w:tc>
        <w:tc>
          <w:tcPr>
            <w:tcW w:w="945"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是否</w:t>
            </w:r>
          </w:p>
          <w:p>
            <w:pPr>
              <w:spacing w:line="360" w:lineRule="exact"/>
              <w:jc w:val="center"/>
              <w:rPr>
                <w:rFonts w:ascii="黑体" w:hAnsi="黑体" w:eastAsia="黑体" w:cs="黑体"/>
                <w:sz w:val="28"/>
                <w:szCs w:val="28"/>
              </w:rPr>
            </w:pPr>
            <w:r>
              <w:rPr>
                <w:rFonts w:hint="eastAsia" w:ascii="黑体" w:hAnsi="黑体" w:eastAsia="黑体" w:cs="黑体"/>
                <w:sz w:val="28"/>
                <w:szCs w:val="28"/>
              </w:rPr>
              <w:t>属实</w:t>
            </w:r>
          </w:p>
        </w:tc>
        <w:tc>
          <w:tcPr>
            <w:tcW w:w="2115"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处理和整改情况</w:t>
            </w:r>
          </w:p>
        </w:tc>
        <w:tc>
          <w:tcPr>
            <w:tcW w:w="1005"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问责</w:t>
            </w:r>
          </w:p>
          <w:p>
            <w:pPr>
              <w:spacing w:line="360" w:lineRule="exact"/>
              <w:jc w:val="center"/>
              <w:rPr>
                <w:rFonts w:ascii="黑体" w:hAnsi="黑体" w:eastAsia="黑体" w:cs="黑体"/>
                <w:sz w:val="28"/>
                <w:szCs w:val="28"/>
              </w:rPr>
            </w:pPr>
            <w:r>
              <w:rPr>
                <w:rFonts w:hint="eastAsia" w:ascii="黑体" w:hAnsi="黑体" w:eastAsia="黑体" w:cs="黑体"/>
                <w:sz w:val="28"/>
                <w:szCs w:val="28"/>
              </w:rPr>
              <w:t>情况</w:t>
            </w:r>
          </w:p>
        </w:tc>
        <w:tc>
          <w:tcPr>
            <w:tcW w:w="2095"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答复信访人情况（选填）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1</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仿宋_GB2312" w:hAnsi="仿宋" w:eastAsia="仿宋_GB2312" w:cs="黑体"/>
                <w:sz w:val="21"/>
                <w:szCs w:val="21"/>
              </w:rPr>
            </w:pPr>
            <w:r>
              <w:rPr>
                <w:rFonts w:hint="eastAsia" w:ascii="仿宋_GB2312" w:hAnsi="仿宋" w:eastAsia="仿宋_GB2312" w:cs="黑体"/>
                <w:sz w:val="21"/>
                <w:szCs w:val="21"/>
              </w:rPr>
              <w:t>D2LN202104070060</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仿宋_GB2312" w:hAnsi="仿宋" w:eastAsia="仿宋_GB2312" w:cs="黑体"/>
                <w:sz w:val="21"/>
                <w:szCs w:val="21"/>
              </w:rPr>
            </w:pPr>
            <w:r>
              <w:rPr>
                <w:rFonts w:hint="eastAsia" w:ascii="仿宋_GB2312" w:hAnsi="仿宋" w:eastAsia="仿宋_GB2312" w:cs="黑体"/>
                <w:sz w:val="21"/>
                <w:szCs w:val="21"/>
              </w:rPr>
              <w:t>沈阳法库县登仕堡镇周边1公里左右的范围内有六七个采石场，均砍伐大面积松树林，且采矿期间扬尘污染严重，影响附近居民生活。举报人反映这些采石场均存在向出水的矿坑内放置鱼苗，伪装养鱼塘而逃避检查的行为。</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法库县</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2021年4月8日，法库县政府责成登仕堡镇政府联合法库县自然资源局、法库县公安局森林警察大队、沈阳市法库生态环境分局进行了现场调查，经查基本属实。1.登仕堡子镇周边1公里左右范围内共有2个采石场5个采区。2.自2019年10月两家采石场关停后至接到本次信访,采矿区已停产关闭，无采矿扬尘。3.此次调查未发现采矿区内松树被盗砍乱伐情况；2019年12月，法库县林业局对孙某某在采矿区以外盗伐林木的行为处以罚金4.72万元。4.登仕堡子镇第二石场一采区有一自然降水、地下渗水形成的天然水塘，而非人工鱼塘，未发现伪装养鱼塘而逃避检查的行为。5.登仕堡子镇第二采石场一、二采区和沈阳宏昱采石有限公司一采区已于2020年6月完成了矿山企业承担的部分恢复治理工程并通过法库县自然资源局组织的专家验收，尚有沈阳宏昱采石有限公司二、三采区待进行修复。</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 w:eastAsia="仿宋_GB2312" w:cs="黑体"/>
                <w:sz w:val="21"/>
                <w:szCs w:val="21"/>
              </w:rPr>
            </w:pPr>
            <w:r>
              <w:rPr>
                <w:rFonts w:hint="eastAsia" w:ascii="仿宋_GB2312" w:hAnsi="仿宋" w:eastAsia="仿宋_GB2312" w:cs="黑体"/>
                <w:sz w:val="21"/>
                <w:szCs w:val="21"/>
              </w:rPr>
              <w:t>部分属实</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登仕堡子镇第二采石场</w:t>
            </w:r>
            <w:r>
              <w:rPr>
                <w:rFonts w:hint="eastAsia" w:ascii="仿宋_GB2312" w:hAnsi="仿宋" w:eastAsia="仿宋_GB2312" w:cs="黑体"/>
                <w:sz w:val="21"/>
                <w:szCs w:val="21"/>
                <w:lang w:val="en-US" w:eastAsia="zh-CN"/>
              </w:rPr>
              <w:t>、</w:t>
            </w:r>
            <w:r>
              <w:rPr>
                <w:rFonts w:hint="default" w:ascii="仿宋_GB2312" w:hAnsi="仿宋" w:eastAsia="仿宋_GB2312" w:cs="黑体"/>
                <w:sz w:val="21"/>
                <w:szCs w:val="21"/>
                <w:lang w:val="en-US" w:eastAsia="zh-CN"/>
              </w:rPr>
              <w:t>沈阳宏昱采石有限公司2家采石场</w:t>
            </w:r>
            <w:r>
              <w:rPr>
                <w:rFonts w:hint="eastAsia" w:ascii="仿宋_GB2312" w:hAnsi="仿宋" w:eastAsia="仿宋_GB2312" w:cs="黑体"/>
                <w:sz w:val="21"/>
                <w:szCs w:val="21"/>
                <w:lang w:val="en-US" w:eastAsia="zh-CN"/>
              </w:rPr>
              <w:t>采矿许可证</w:t>
            </w:r>
            <w:r>
              <w:rPr>
                <w:rFonts w:hint="default" w:ascii="仿宋_GB2312" w:hAnsi="仿宋" w:eastAsia="仿宋_GB2312" w:cs="黑体"/>
                <w:sz w:val="21"/>
                <w:szCs w:val="21"/>
                <w:lang w:val="en-US" w:eastAsia="zh-CN"/>
              </w:rPr>
              <w:t>矿区面积为</w:t>
            </w:r>
            <w:r>
              <w:rPr>
                <w:rFonts w:hint="eastAsia" w:ascii="仿宋_GB2312" w:hAnsi="仿宋" w:eastAsia="仿宋_GB2312" w:cs="黑体"/>
                <w:sz w:val="21"/>
                <w:szCs w:val="21"/>
                <w:lang w:val="en-US" w:eastAsia="zh-CN"/>
              </w:rPr>
              <w:t>280.65</w:t>
            </w:r>
            <w:r>
              <w:rPr>
                <w:rFonts w:hint="default" w:ascii="仿宋_GB2312" w:hAnsi="仿宋" w:eastAsia="仿宋_GB2312" w:cs="黑体"/>
                <w:sz w:val="21"/>
                <w:szCs w:val="21"/>
                <w:lang w:val="en-US" w:eastAsia="zh-CN"/>
              </w:rPr>
              <w:t>亩</w:t>
            </w:r>
            <w:r>
              <w:rPr>
                <w:rFonts w:hint="eastAsia" w:ascii="仿宋_GB2312" w:hAnsi="仿宋" w:eastAsia="仿宋_GB2312" w:cs="黑体"/>
                <w:sz w:val="21"/>
                <w:szCs w:val="21"/>
                <w:lang w:val="en-US" w:eastAsia="zh-CN"/>
              </w:rPr>
              <w:t>，经实地勘测实际破坏面积140.62亩。</w:t>
            </w:r>
            <w:r>
              <w:rPr>
                <w:rFonts w:hint="default" w:ascii="仿宋_GB2312" w:hAnsi="仿宋" w:eastAsia="仿宋_GB2312" w:cs="黑体"/>
                <w:sz w:val="21"/>
                <w:szCs w:val="21"/>
                <w:lang w:val="en-US" w:eastAsia="zh-CN"/>
              </w:rPr>
              <w:t>上述2家采石场已于2019年10月停产关闭，2019年12月开始，2家采石场启动企业承担部分的治理工作。截至</w:t>
            </w:r>
            <w:r>
              <w:rPr>
                <w:rFonts w:hint="eastAsia" w:ascii="仿宋_GB2312" w:hAnsi="仿宋" w:eastAsia="仿宋_GB2312" w:cs="黑体"/>
                <w:sz w:val="21"/>
                <w:szCs w:val="21"/>
                <w:lang w:val="en-US" w:eastAsia="zh-CN"/>
              </w:rPr>
              <w:t>2022年10月</w:t>
            </w:r>
            <w:r>
              <w:rPr>
                <w:rFonts w:hint="default" w:ascii="仿宋_GB2312" w:hAnsi="仿宋" w:eastAsia="仿宋_GB2312" w:cs="黑体"/>
                <w:sz w:val="21"/>
                <w:szCs w:val="21"/>
                <w:lang w:val="en-US" w:eastAsia="zh-CN"/>
              </w:rPr>
              <w:t>，2家企业</w:t>
            </w:r>
            <w:r>
              <w:rPr>
                <w:rFonts w:hint="eastAsia" w:ascii="仿宋_GB2312" w:hAnsi="仿宋" w:eastAsia="仿宋_GB2312" w:cs="黑体"/>
                <w:sz w:val="21"/>
                <w:szCs w:val="21"/>
                <w:lang w:val="en-US" w:eastAsia="zh-CN"/>
              </w:rPr>
              <w:t>已</w:t>
            </w:r>
            <w:r>
              <w:rPr>
                <w:rFonts w:hint="default" w:ascii="仿宋_GB2312" w:hAnsi="仿宋" w:eastAsia="仿宋_GB2312" w:cs="黑体"/>
                <w:sz w:val="21"/>
                <w:szCs w:val="21"/>
                <w:lang w:val="en-US" w:eastAsia="zh-CN"/>
              </w:rPr>
              <w:t>完成</w:t>
            </w:r>
            <w:r>
              <w:rPr>
                <w:rFonts w:hint="eastAsia" w:ascii="仿宋_GB2312" w:hAnsi="仿宋" w:eastAsia="仿宋_GB2312" w:cs="黑体"/>
                <w:sz w:val="21"/>
                <w:szCs w:val="21"/>
                <w:lang w:val="en-US" w:eastAsia="zh-CN"/>
              </w:rPr>
              <w:t>应由</w:t>
            </w:r>
            <w:r>
              <w:rPr>
                <w:rFonts w:hint="default" w:ascii="仿宋_GB2312" w:hAnsi="仿宋" w:eastAsia="仿宋_GB2312" w:cs="黑体"/>
                <w:sz w:val="21"/>
                <w:szCs w:val="21"/>
                <w:lang w:val="en-US" w:eastAsia="zh-CN"/>
              </w:rPr>
              <w:t>企业承担部分</w:t>
            </w:r>
            <w:r>
              <w:rPr>
                <w:rFonts w:hint="eastAsia" w:ascii="仿宋_GB2312" w:hAnsi="仿宋" w:eastAsia="仿宋_GB2312" w:cs="黑体"/>
                <w:sz w:val="21"/>
                <w:szCs w:val="21"/>
                <w:lang w:val="en-US" w:eastAsia="zh-CN"/>
              </w:rPr>
              <w:t>治理</w:t>
            </w:r>
            <w:r>
              <w:rPr>
                <w:rFonts w:hint="default" w:ascii="仿宋_GB2312" w:hAnsi="仿宋" w:eastAsia="仿宋_GB2312" w:cs="黑体"/>
                <w:sz w:val="21"/>
                <w:szCs w:val="21"/>
                <w:lang w:val="en-US" w:eastAsia="zh-CN"/>
              </w:rPr>
              <w:t>73.09亩</w:t>
            </w:r>
            <w:r>
              <w:rPr>
                <w:rFonts w:hint="eastAsia" w:ascii="仿宋_GB2312" w:hAnsi="仿宋" w:eastAsia="仿宋_GB2312" w:cs="黑体"/>
                <w:sz w:val="21"/>
                <w:szCs w:val="21"/>
                <w:lang w:val="en-US" w:eastAsia="zh-CN"/>
              </w:rPr>
              <w:t>，剩余67.53亩已由登仕堡子镇政府于2022年完成治理。涉案现场实际被破坏的矿区面积140.62亩已全部完成治理。</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责令检查1人</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 w:eastAsia="仿宋_GB2312"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2</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D2LN202104070058</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2010年开始，沈阳市法库县叶茂台镇叶茂抬村北山与唐官山、头抬子村狐狸山、二抬子村西山、四架山村四架山、庙抬山村庙抬山南山、阎荒地村杏山、太平庄村南山、当石山村鹿厂山、四官朴村北山、石庄子村北大沟山等十六个村十六座青山被毁，毁林面积200多亩，破坏山地500多亩，采挖砂石超过150万立方米，举报人曾于2017年、2018年向中央生态环保督察组反映过，但未得到解决。</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法库县</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2021年4月8日，法库县政府责成叶茂台镇政府联合法库县自然资源局进行现场调查，经查基本属实，确认：1.涉案问题点位为十四块，为2017年、2018年中央环保督察及“回头看”涉案内容，据叶茂台镇政府和法库县林业局联合调查核实叶茂台镇被毁林地共计330.36亩，非法开采面积达47592平方米，采出量共计257367立方米，相关部门已对以上违法行为的主犯张某某决定判处有期徒刑20年，没收个人财产人民币300万元，并处罚金人民币200万元；依法追究其他刑事责任3人，对相关单位工作人给予党内严重警告处分6人、警告处分3人。2、目前叶茂台镇政府、法库县自然资源局已经完成了叶茂台镇6个地块废弃矿山生态治理工程，其余8个地块经过专家论证后采取以自然恢复为主的措施。3.本次调查叶茂台镇其余山地目前均未发现有破坏山地、挖沙取土等情况。</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sz w:val="21"/>
                <w:szCs w:val="21"/>
              </w:rPr>
            </w:pPr>
            <w:r>
              <w:rPr>
                <w:rFonts w:hint="eastAsia" w:ascii="仿宋_GB2312" w:hAnsi="仿宋" w:eastAsia="仿宋_GB2312" w:cs="黑体"/>
                <w:sz w:val="21"/>
                <w:szCs w:val="21"/>
              </w:rPr>
              <w:t>部分属实</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1.根据督察结束后的进一步调查结果，本轮督察列入问题地块的总面积为419亩。由于该问题在第一轮中央生态环保督察期间已经投诉，因此从2019年开始已陆续进行治理，其中2019年完成治理地块4块共226.63亩；2020年由叶茂台镇政府完成治理地块2块共42.53亩；2021年完成治理地块7块共205.55亩。治理面积已达到498.48亩，超额完成79.48亩（对破损面积周边的影响面积也进行了治理）。2022年对2019年治理后未成活树木补植、2021年治理场地树木种补植，项目资金由省、市的国土空间生态修复项目资金进行保障落实。</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2.</w:t>
            </w:r>
            <w:r>
              <w:rPr>
                <w:rFonts w:hint="default" w:ascii="仿宋_GB2312" w:hAnsi="仿宋" w:eastAsia="仿宋_GB2312" w:cs="黑体"/>
                <w:sz w:val="21"/>
                <w:szCs w:val="21"/>
                <w:lang w:val="en-US" w:eastAsia="zh-CN"/>
              </w:rPr>
              <w:t>叶茂台镇政府将加强现场管理，保证恢复区域不再受到破坏，同时防止其他区域受到破坏。</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kern w:val="2"/>
                <w:sz w:val="21"/>
                <w:szCs w:val="21"/>
                <w:lang w:val="en-US" w:eastAsia="zh-CN" w:bidi="ar-SA"/>
              </w:rPr>
            </w:pPr>
            <w:r>
              <w:rPr>
                <w:rFonts w:hint="eastAsia" w:ascii="仿宋_GB2312" w:hAnsi="仿宋" w:eastAsia="仿宋_GB2312" w:cs="黑体"/>
                <w:kern w:val="2"/>
                <w:sz w:val="21"/>
                <w:szCs w:val="21"/>
                <w:lang w:val="en-US" w:eastAsia="zh-CN" w:bidi="ar-SA"/>
              </w:rPr>
              <w:t>无</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3</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X2LN202104130015</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2010年开始，法库县叶茂台镇叶茂台村北山、唐官山、头抬子村狐狸山、二抬子村西山、四架山村四架山、庙抬山村庙抬山南山、阎荒地村杏山、太平庄村南山、当石山村鹿厂山、四官朴村北山、石庄子村北大沟山等十六个村十六座青山被毁，毁林面积200多亩，破坏山地500多亩，采挖砂石超过150万立方米，举报人曾于2017年、2018年向中央生态环保督察组反映过，但未得到解决。</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法库县</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此受理案件与本轮环保督察第二批受理编号D2LN202104070058案件情况一致，具体情况如下：2021年4月8日，法库县政府责成叶茂台镇政府联合法库县自然资源局进行现场调查。经查:1.涉案问题点位为十四块，为2017年、2018年中央环保督察及“回头看”涉案内容，据叶茂台镇政府和法库县林业局联合调查核实叶茂台镇被毁林地共计330.36亩，非法开采面积达47592平方米，采出量共计257367立方米，相关部门已对以上违法行为的主犯张某某决定判处有期徒刑20年，没收个人财产人民币300万元，并处罚金人民币200万元；依法追究其他刑事责任3人，对相关单位工作人给予党内严重警告处分6人、警告处分3人。2、目前叶茂台镇政府、法库县自然资源局已经完成了叶茂台镇6个地块废弃矿山生态治理工程，其余8个地块经过专家论证后采取以自然恢复为主的措施。3.本次调查叶茂台镇其余山地目前均未发现有破坏山地、挖沙取土等情况。</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sz w:val="21"/>
                <w:szCs w:val="21"/>
              </w:rPr>
            </w:pPr>
            <w:r>
              <w:rPr>
                <w:rFonts w:hint="eastAsia" w:ascii="仿宋_GB2312" w:hAnsi="仿宋" w:eastAsia="仿宋_GB2312" w:cs="黑体"/>
                <w:sz w:val="21"/>
                <w:szCs w:val="21"/>
              </w:rPr>
              <w:t>部分属实</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1.根据督察结束后的进一步调查结果，本轮督察列入问题地块的总面积为419亩。由于该问题在第一轮中央生态环保督察期间已经投诉，因此从2019年开始已陆续进行治理，其中2019年完成治理地块4块共226.63亩；2020年由叶茂台镇政府完成治理地块2块共42.53亩；2021年完成治理地块7块共205.55亩。治理面积已达到498.48亩，超额完成79.48亩（对破损面积周边的影响面积也进行了治理）。2022年对2019年治理后未成活树木补植、2021年治理场地树木种补植，项目资金由省、市的国土空间生态修复项目资金进行保障落实。</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rPr>
                <w:rFonts w:hint="default" w:ascii="仿宋_GB2312" w:hAnsi="仿宋" w:eastAsia="仿宋_GB2312" w:cs="黑体"/>
                <w:kern w:val="2"/>
                <w:sz w:val="21"/>
                <w:szCs w:val="21"/>
                <w:lang w:val="en-US" w:eastAsia="zh-CN" w:bidi="ar-SA"/>
              </w:rPr>
            </w:pPr>
            <w:r>
              <w:rPr>
                <w:rFonts w:hint="eastAsia" w:ascii="仿宋_GB2312" w:hAnsi="仿宋" w:eastAsia="仿宋_GB2312" w:cs="黑体"/>
                <w:sz w:val="21"/>
                <w:szCs w:val="21"/>
                <w:lang w:val="en-US" w:eastAsia="zh-CN"/>
              </w:rPr>
              <w:t>2.</w:t>
            </w:r>
            <w:r>
              <w:rPr>
                <w:rFonts w:hint="default" w:ascii="仿宋_GB2312" w:hAnsi="仿宋" w:eastAsia="仿宋_GB2312" w:cs="黑体"/>
                <w:sz w:val="21"/>
                <w:szCs w:val="21"/>
                <w:lang w:val="en-US" w:eastAsia="zh-CN"/>
              </w:rPr>
              <w:t>叶茂台镇政府将加强现场管理，保证恢复区域不再受到破坏，同时防止其他区域受到破坏。</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kern w:val="2"/>
                <w:sz w:val="21"/>
                <w:szCs w:val="21"/>
                <w:lang w:val="en-US" w:eastAsia="zh-CN" w:bidi="ar-SA"/>
              </w:rPr>
            </w:pPr>
            <w:r>
              <w:rPr>
                <w:rFonts w:hint="eastAsia" w:ascii="仿宋_GB2312" w:hAnsi="仿宋" w:eastAsia="仿宋_GB2312" w:cs="黑体"/>
                <w:kern w:val="2"/>
                <w:sz w:val="21"/>
                <w:szCs w:val="21"/>
                <w:lang w:val="en-US" w:eastAsia="zh-CN" w:bidi="ar-SA"/>
              </w:rPr>
              <w:t>无</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4</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D2LN202104130035</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沈阳市法库县依牛堡子镇大粮洞村东头100米林地，被法库县城建局改建为堆放生活垃圾与建筑垃圾的垃圾点，占地面积达130亩，破坏林地，臭味扰民，且距离村民饮用水井只有300米，污染地下水。</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kern w:val="2"/>
                <w:sz w:val="21"/>
                <w:szCs w:val="21"/>
                <w:lang w:val="en-US" w:eastAsia="zh-CN" w:bidi="ar-SA"/>
              </w:rPr>
            </w:pPr>
            <w:r>
              <w:rPr>
                <w:rFonts w:hint="eastAsia" w:ascii="仿宋_GB2312" w:hAnsi="仿宋" w:eastAsia="仿宋_GB2312" w:cs="黑体"/>
                <w:sz w:val="21"/>
                <w:szCs w:val="21"/>
                <w:lang w:val="en-US" w:eastAsia="zh-CN"/>
              </w:rPr>
              <w:t>法库县</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2021年4月14日，法库县政府组织沈阳富翔城乡建设集团有限公司、县住房和城乡建设局、县自然资源局、县发展和改革局、县水利局、依牛堡子镇政府、生态环境分局到现场进行调查。经查：1、举报人投诉的垃圾点实为法库县依牛堡子镇垃圾填埋场。2012年，为解决法库县东南部5个乡镇生活垃圾处理问题，法库县政府利用依牛堡子镇大粮洞村东侧320米处被破坏土地建设该填埋场,设计处理能力100吨/日。经勘测，项目总占地117.05亩（其中林地61.52亩，旱地55.53亩）。项目开工建设前，用地范围内为当地村民多年违法取土形成的深坑及部分林地，林地部分原种植速生杨树苗，征地过程中建设单位通过货币补偿方式征用了该部分林地，建设过程中未破坏除项目征用范围内的其它林地。2、项目已办理了用地预审、发改立项及环评审批手续。2011年11月15日,原法库县规划和国土资源局出具了“关于法库县依牛堡子镇垃圾填埋场建设项目用地预审意见”（法规国土预字〔2011〕8号），同意通过项目用地预审。2012年2月28日，原法库县发展和改革局出具了“关于法库县依牛堡子生活垃圾卫生填埋场工程项目可行性研究报告（代项目建议书）的批复（法发改〔2012〕9号）。2012年3月19日，原法库县环境保护局对该建设项目进行了环评批复（法环审字〔2012〕17号）。3、环评批复后至2020年10月，填埋场一直处于停止使用状态。2020年10月试运营以来，该填埋场共填埋生活垃圾3130.12吨，未填埋建筑垃圾。4、目前，该填埋场尚未完成竣工环保验收工作。</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sz w:val="21"/>
                <w:szCs w:val="21"/>
              </w:rPr>
            </w:pPr>
            <w:r>
              <w:rPr>
                <w:rFonts w:hint="eastAsia" w:ascii="仿宋_GB2312" w:hAnsi="仿宋" w:eastAsia="仿宋_GB2312" w:cs="黑体"/>
                <w:sz w:val="21"/>
                <w:szCs w:val="21"/>
                <w:lang w:val="en-US" w:eastAsia="zh-CN"/>
              </w:rPr>
              <w:t>基本</w:t>
            </w:r>
            <w:r>
              <w:rPr>
                <w:rFonts w:hint="eastAsia" w:ascii="仿宋_GB2312" w:hAnsi="仿宋" w:eastAsia="仿宋_GB2312" w:cs="黑体"/>
                <w:sz w:val="21"/>
                <w:szCs w:val="21"/>
              </w:rPr>
              <w:t>属实</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1.沈阳富翔城乡建设集团有限公司已于4月16日至17日完善了厂区四周防尘网设施和对进入厂区垃圾的除臭、裸土覆盖工作，22日已完成场区四周密植树木工作。</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2.沈阳富翔城乡建设集团有限公司严格按照环境影响报告书要求，4月22日已完成监测井设置并对监测井地下水进行取样检验，4月26日出具的检测结果均达标。3.2021年4月20日，法库生态环境分局对填埋场未经验收投入使用违法行为进行行政处罚25万元，并要求停产整改，待竣工环保验收合格后方可生产运营，企业罚款已交纳。</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4.2021年4月30日，县自然资源局对县住建局未经批准占地建设填埋场的违法行为进行行政处罚115.055万元，没收在非法占用的土地上新建的建筑物和其它设施，罚款已交纳。</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5.全力消除环境污染。一是彻底清除场内垃圾。2021年9月1日至2022年3月8日，沈阳富翔城乡建设集团将原依牛堡子垃圾填埋场内存储垃圾转运至秀水河子垃圾填埋场，累计转运3112.9吨。二是进行林地植被恢复。2022年4月3日到4月25日，依牛堡子垃圾场绿化工程总计拆除防渗膜39950平，修整林台516米，栽植杨树1350棵，栽植柳树4800棵，下300mm溢流管30米，下600mm排水管10米，修建进场作业路80米。目前正进行树木养护工作。经县自然资源局现场踏勘，认定符合复绿标准。三是已委托第三方有资质监测机构对原依牛堡子垃圾填埋场进行地下水、土壤环境质量对比监测，确保环境问题整改到位。</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kern w:val="2"/>
                <w:sz w:val="21"/>
                <w:szCs w:val="21"/>
                <w:lang w:val="en-US" w:eastAsia="zh-CN" w:bidi="ar-SA"/>
              </w:rPr>
            </w:pPr>
            <w:r>
              <w:rPr>
                <w:rFonts w:hint="eastAsia" w:ascii="仿宋_GB2312" w:hAnsi="仿宋" w:eastAsia="仿宋_GB2312" w:cs="黑体"/>
                <w:kern w:val="2"/>
                <w:sz w:val="21"/>
                <w:szCs w:val="21"/>
                <w:lang w:val="en-US" w:eastAsia="zh-CN" w:bidi="ar-SA"/>
              </w:rPr>
              <w:t>党内警告3人，诫勉谈话1人</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sz w:val="21"/>
                <w:szCs w:val="21"/>
                <w:lang w:val="en-US" w:eastAsia="zh-CN"/>
              </w:rPr>
            </w:pPr>
            <w:r>
              <w:rPr>
                <w:rFonts w:hint="eastAsia" w:ascii="仿宋_GB2312" w:hAnsi="仿宋" w:eastAsia="仿宋_GB2312" w:cs="黑体"/>
                <w:sz w:val="21"/>
                <w:szCs w:val="21"/>
                <w:lang w:val="en-US" w:eastAsia="zh-CN"/>
              </w:rPr>
              <w:t>5</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D2LN202104150004</w:t>
            </w:r>
          </w:p>
        </w:tc>
        <w:tc>
          <w:tcPr>
            <w:tcW w:w="253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法库县依牛卜乡大粮洞村居民区附近的林地被破坏建垃圾站，占地面积300多平方米，堆放的垃圾臭味扰民、污染地下水，垃圾尘土随风飞扬影响环境。</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kern w:val="2"/>
                <w:sz w:val="21"/>
                <w:szCs w:val="21"/>
                <w:lang w:val="en-US" w:eastAsia="zh-CN" w:bidi="ar-SA"/>
              </w:rPr>
            </w:pPr>
            <w:r>
              <w:rPr>
                <w:rFonts w:hint="eastAsia" w:ascii="仿宋_GB2312" w:hAnsi="仿宋" w:eastAsia="仿宋_GB2312" w:cs="黑体"/>
                <w:sz w:val="21"/>
                <w:szCs w:val="21"/>
                <w:lang w:val="en-US" w:eastAsia="zh-CN"/>
              </w:rPr>
              <w:t>法库县</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r>
              <w:rPr>
                <w:rFonts w:hint="eastAsia" w:ascii="仿宋_GB2312" w:hAnsi="仿宋" w:eastAsia="仿宋_GB2312" w:cs="黑体"/>
                <w:sz w:val="21"/>
                <w:szCs w:val="21"/>
              </w:rPr>
              <w:t>2021年4月18日，法库县政府组织沈阳富翔城乡建设集团有限公司、生态环境分局、县住房和城乡建设局、工程监理开展现场调查。经查：本案件与本轮第八批案件为重复案件。1、举报人投诉的垃圾点实为法库县依牛堡子镇垃圾填埋场。2012年，为解决法库县东南部5个乡镇生活垃圾处理问题，法库县政府利用依牛堡子镇大粮洞村东侧320米处被破坏土地建设该填埋场,设计处理能力100吨/日。经勘测，项目总占地117.05亩（其中林地61.52亩，旱地55.53亩）。项目开工建设前，用地范围内为当地村民多年违法取土形成的深坑及部分林地，林地部分原种植速生杨树苗，征地过程中建设单位通过货币补偿方式征用了该部分林地，建设过程中未破坏除项目征用范围内的其它林地。县自然资源局于2021年4月14日对法库县住建局在依牛堡子镇大粮洞村非法占地一案进行调查，调查发现法库县住建局未经土地行政主管部门批准，擅自占用土地7.8033公顷，建设垃圾填埋场项目的行为涉嫌触犯《中华人民共和国刑法》342条的规定，根据土地管理法77条规定，于2021年4月23日将该案件移交法库县公安局。2、项目已办理了用地预审、发改立项及环评审批手续。2011年11月15日,原法库县规划和国土资源局出具了“关于法库县依牛堡子镇垃圾填埋场建设项目用地预审意见”（法规国土预字〔2011〕8号），同意通过项目用地预审。2012年2月28日，原法库县发展和改革局出具了“关于法库县依牛堡子生活垃圾卫生填埋场工程项目可行性研究报告（代项目建议书）的批复（法发改〔2012〕9号）。2012年3月19日，原法库县环境保护局对该建设项目进行了环评批复（法环审字〔2012〕17号）。3、2021年4月15日，法库县城市建设集团委托沈阳泽尔检测服务有限公司在填埋场厂界上风向、下风向及最近的大粮洞村居民处布点进行了现场检测，结果表明，填埋场厂界上风向和下风向氨、硫化氢、臭气浓度满足《恶臭污染物排放标准》（GB14554-93）要求，敏感点氨、硫化氢满足《环境影响评价技术导则 大气环境》附录D要求。4、经法库生态环境分局同运营单位富祥城乡建设集团有限公司、县住建局及工程监理到现场核实，厂区南侧有一眼监测井，未发现其他监测井。5、环评批复后至2020年10月，填埋场一直处于停止使用状态。2020年10月试运营以来，该填埋场共填埋生活垃圾3130.12吨,在垃圾运输和填埋过程中，产生过扬尘现象，2021年4月6日接到居民投诉后，企业按照县政府要求实施停产，该厂承担的生活垃圾处理工作转由法库县生活垃圾填埋场负责处理。6、目前，该填埋场尚未完成竣工环保验收工作。</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黑体"/>
                <w:sz w:val="21"/>
                <w:szCs w:val="21"/>
              </w:rPr>
            </w:pPr>
            <w:r>
              <w:rPr>
                <w:rFonts w:hint="eastAsia" w:ascii="仿宋_GB2312" w:hAnsi="仿宋" w:eastAsia="仿宋_GB2312" w:cs="黑体"/>
                <w:sz w:val="21"/>
                <w:szCs w:val="21"/>
              </w:rPr>
              <w:t>部分属实</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1.沈阳富翔城乡建设集团有限公司已于4月16日至17日完善了厂区四周防尘网设施和对进入厂区垃圾的除臭、裸土覆盖工作，22日已完成场区四周密植树木工作。</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2.沈阳富翔城乡建设集团有限公司严格按照环境影响报告书要求，4月22日已完成监测井设置并对监测井地下水进行取样检验，4月26日出具的检测结果均达标。3.2021年4月20日，法库生态环境分局对填埋场未经验收投入使用违法行为进行行政处罚25万元，并要求停产整改，待竣工环保验收合格后方可生产运营，企业罚款已交纳。</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sz w:val="21"/>
                <w:szCs w:val="21"/>
                <w:lang w:val="en-US" w:eastAsia="zh-CN"/>
              </w:rPr>
            </w:pPr>
            <w:r>
              <w:rPr>
                <w:rFonts w:hint="default" w:ascii="仿宋_GB2312" w:hAnsi="仿宋" w:eastAsia="仿宋_GB2312" w:cs="黑体"/>
                <w:sz w:val="21"/>
                <w:szCs w:val="21"/>
                <w:lang w:val="en-US" w:eastAsia="zh-CN"/>
              </w:rPr>
              <w:t>4.2021年4月30日，县自然资源局对县住建局未经批准占地建设填埋场的违法行为进行行政处罚115.055万元，没收在非法占用的土地上新建的建筑物和其它设施，罚款已交纳。</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 w:eastAsia="仿宋_GB2312" w:cs="黑体"/>
                <w:kern w:val="2"/>
                <w:sz w:val="21"/>
                <w:szCs w:val="21"/>
                <w:lang w:val="en-US" w:eastAsia="zh-CN" w:bidi="ar-SA"/>
              </w:rPr>
            </w:pPr>
            <w:r>
              <w:rPr>
                <w:rFonts w:hint="default" w:ascii="仿宋_GB2312" w:hAnsi="仿宋" w:eastAsia="仿宋_GB2312" w:cs="黑体"/>
                <w:sz w:val="21"/>
                <w:szCs w:val="21"/>
                <w:lang w:val="en-US" w:eastAsia="zh-CN"/>
              </w:rPr>
              <w:t>5.全力消除环境污染。一是彻底清除场内垃圾。2021年9月1日至2022年3月8日，沈阳富翔城乡建设集团将原依牛堡子垃圾填埋场内存储垃圾转运至秀水河子垃圾填埋场，累计转运3112.9吨。二是进行林地植被恢复。2022年4月3日到4月25日，依牛堡子垃圾场绿化工程总计拆除防渗膜39950平，修整林台516米，栽植杨树1350棵，栽植柳树4800棵，下300mm溢流管30米，下600mm排水管10米，修建进场作业路80米。目前正进行树木养护工作。经县自然资源局现场踏勘，认定符合复绿标准。三是已委托第三方有资质监测机构对原依牛堡子垃圾填埋场进行地下水、土壤环境质量对比监测，确保环境问题整改到位。</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 w:eastAsia="仿宋_GB2312" w:cs="黑体"/>
                <w:kern w:val="2"/>
                <w:sz w:val="21"/>
                <w:szCs w:val="21"/>
                <w:lang w:val="en-US" w:eastAsia="zh-CN" w:bidi="ar-SA"/>
              </w:rPr>
            </w:pPr>
            <w:r>
              <w:rPr>
                <w:rFonts w:hint="eastAsia" w:ascii="仿宋_GB2312" w:hAnsi="仿宋" w:eastAsia="仿宋_GB2312" w:cs="黑体"/>
                <w:kern w:val="2"/>
                <w:sz w:val="21"/>
                <w:szCs w:val="21"/>
                <w:lang w:val="en-US" w:eastAsia="zh-CN" w:bidi="ar-SA"/>
              </w:rPr>
              <w:t>无</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 w:eastAsia="仿宋_GB2312" w:cs="黑体"/>
                <w:sz w:val="21"/>
                <w:szCs w:val="21"/>
              </w:rPr>
            </w:pPr>
          </w:p>
        </w:tc>
      </w:tr>
    </w:tbl>
    <w:p>
      <w:pPr>
        <w:spacing w:line="48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以上群众举报问题查处情况向社会公示，公示期内如有异议，请以信函或者电话形式署联系方式，向省或</w:t>
      </w:r>
      <w:r>
        <w:rPr>
          <w:rFonts w:hint="eastAsia" w:ascii="仿宋_GB2312" w:hAnsi="仿宋" w:eastAsia="仿宋_GB2312" w:cs="黑体"/>
          <w:sz w:val="28"/>
          <w:szCs w:val="28"/>
          <w:lang w:eastAsia="zh-CN"/>
        </w:rPr>
        <w:t>沈阳</w:t>
      </w:r>
      <w:r>
        <w:rPr>
          <w:rFonts w:hint="eastAsia" w:ascii="仿宋_GB2312" w:hAnsi="仿宋" w:eastAsia="仿宋_GB2312" w:cs="黑体"/>
          <w:sz w:val="28"/>
          <w:szCs w:val="28"/>
        </w:rPr>
        <w:t>市、或</w:t>
      </w:r>
      <w:r>
        <w:rPr>
          <w:rFonts w:hint="eastAsia" w:ascii="仿宋_GB2312" w:hAnsi="仿宋" w:eastAsia="仿宋_GB2312" w:cs="黑体"/>
          <w:sz w:val="28"/>
          <w:szCs w:val="28"/>
          <w:lang w:eastAsia="zh-CN"/>
        </w:rPr>
        <w:t>法库县</w:t>
      </w:r>
      <w:r>
        <w:rPr>
          <w:rFonts w:hint="eastAsia" w:ascii="仿宋_GB2312" w:hAnsi="仿宋" w:eastAsia="仿宋_GB2312" w:cs="黑体"/>
          <w:sz w:val="28"/>
          <w:szCs w:val="28"/>
        </w:rPr>
        <w:t>生态环保督察整改工作机构反馈。邮寄的以寄出邮戳为准，直接送达的以送达日期为准。</w:t>
      </w:r>
    </w:p>
    <w:p>
      <w:pPr>
        <w:spacing w:line="480" w:lineRule="exact"/>
        <w:ind w:firstLine="562" w:firstLineChars="200"/>
        <w:rPr>
          <w:rFonts w:ascii="仿宋_GB2312" w:hAnsi="仿宋" w:eastAsia="仿宋_GB2312" w:cs="黑体"/>
          <w:sz w:val="28"/>
          <w:szCs w:val="28"/>
        </w:rPr>
      </w:pPr>
      <w:r>
        <w:rPr>
          <w:rFonts w:hint="eastAsia" w:ascii="仿宋_GB2312" w:hAnsi="仿宋" w:eastAsia="仿宋_GB2312" w:cs="黑体"/>
          <w:b/>
          <w:sz w:val="28"/>
          <w:szCs w:val="28"/>
        </w:rPr>
        <w:t>公示时间：</w:t>
      </w:r>
      <w:r>
        <w:rPr>
          <w:rFonts w:hint="eastAsia" w:ascii="仿宋_GB2312" w:hAnsi="仿宋" w:eastAsia="仿宋_GB2312" w:cs="黑体"/>
          <w:sz w:val="28"/>
          <w:szCs w:val="28"/>
          <w:lang w:val="en-US" w:eastAsia="zh-CN"/>
        </w:rPr>
        <w:t>2022</w:t>
      </w:r>
      <w:r>
        <w:rPr>
          <w:rFonts w:hint="eastAsia" w:ascii="仿宋_GB2312" w:hAnsi="仿宋" w:eastAsia="仿宋_GB2312" w:cs="黑体"/>
          <w:sz w:val="28"/>
          <w:szCs w:val="28"/>
        </w:rPr>
        <w:t>年</w:t>
      </w:r>
      <w:r>
        <w:rPr>
          <w:rFonts w:hint="eastAsia" w:ascii="仿宋_GB2312" w:hAnsi="仿宋" w:eastAsia="仿宋_GB2312" w:cs="黑体"/>
          <w:sz w:val="28"/>
          <w:szCs w:val="28"/>
          <w:lang w:val="en-US" w:eastAsia="zh-CN"/>
        </w:rPr>
        <w:t>10</w:t>
      </w:r>
      <w:r>
        <w:rPr>
          <w:rFonts w:hint="eastAsia" w:ascii="仿宋_GB2312" w:hAnsi="仿宋" w:eastAsia="仿宋_GB2312" w:cs="黑体"/>
          <w:sz w:val="28"/>
          <w:szCs w:val="28"/>
        </w:rPr>
        <w:t>月</w:t>
      </w:r>
      <w:r>
        <w:rPr>
          <w:rFonts w:hint="eastAsia" w:ascii="仿宋_GB2312" w:hAnsi="仿宋" w:eastAsia="仿宋_GB2312" w:cs="黑体"/>
          <w:sz w:val="28"/>
          <w:szCs w:val="28"/>
          <w:lang w:val="en-US" w:eastAsia="zh-CN"/>
        </w:rPr>
        <w:t>21</w:t>
      </w:r>
      <w:r>
        <w:rPr>
          <w:rFonts w:hint="eastAsia" w:ascii="仿宋_GB2312" w:hAnsi="仿宋" w:eastAsia="仿宋_GB2312" w:cs="黑体"/>
          <w:sz w:val="28"/>
          <w:szCs w:val="28"/>
        </w:rPr>
        <w:t>日至</w:t>
      </w:r>
      <w:r>
        <w:rPr>
          <w:rFonts w:hint="eastAsia" w:ascii="仿宋_GB2312" w:hAnsi="仿宋" w:eastAsia="仿宋_GB2312" w:cs="黑体"/>
          <w:sz w:val="28"/>
          <w:szCs w:val="28"/>
          <w:lang w:val="en-US" w:eastAsia="zh-CN"/>
        </w:rPr>
        <w:t>2022</w:t>
      </w:r>
      <w:r>
        <w:rPr>
          <w:rFonts w:hint="eastAsia" w:ascii="仿宋_GB2312" w:hAnsi="仿宋" w:eastAsia="仿宋_GB2312" w:cs="黑体"/>
          <w:sz w:val="28"/>
          <w:szCs w:val="28"/>
        </w:rPr>
        <w:t>年</w:t>
      </w:r>
      <w:r>
        <w:rPr>
          <w:rFonts w:hint="eastAsia" w:ascii="仿宋_GB2312" w:hAnsi="仿宋" w:eastAsia="仿宋_GB2312" w:cs="黑体"/>
          <w:sz w:val="28"/>
          <w:szCs w:val="28"/>
          <w:lang w:val="en-US" w:eastAsia="zh-CN"/>
        </w:rPr>
        <w:t>10</w:t>
      </w:r>
      <w:r>
        <w:rPr>
          <w:rFonts w:hint="eastAsia" w:ascii="仿宋_GB2312" w:hAnsi="仿宋" w:eastAsia="仿宋_GB2312" w:cs="黑体"/>
          <w:sz w:val="28"/>
          <w:szCs w:val="28"/>
        </w:rPr>
        <w:t>月</w:t>
      </w:r>
      <w:r>
        <w:rPr>
          <w:rFonts w:hint="eastAsia" w:ascii="仿宋_GB2312" w:hAnsi="仿宋" w:eastAsia="仿宋_GB2312" w:cs="黑体"/>
          <w:sz w:val="28"/>
          <w:szCs w:val="28"/>
          <w:lang w:val="en-US" w:eastAsia="zh-CN"/>
        </w:rPr>
        <w:t>31</w:t>
      </w:r>
      <w:r>
        <w:rPr>
          <w:rFonts w:hint="eastAsia" w:ascii="仿宋_GB2312" w:hAnsi="仿宋" w:eastAsia="仿宋_GB2312" w:cs="黑体"/>
          <w:sz w:val="28"/>
          <w:szCs w:val="28"/>
        </w:rPr>
        <w:t>日（公示期10日）</w:t>
      </w:r>
    </w:p>
    <w:p>
      <w:pPr>
        <w:spacing w:line="480" w:lineRule="exact"/>
        <w:ind w:firstLine="562" w:firstLineChars="200"/>
        <w:rPr>
          <w:rFonts w:ascii="仿宋_GB2312" w:hAnsi="仿宋" w:eastAsia="仿宋_GB2312" w:cs="黑体"/>
          <w:sz w:val="28"/>
          <w:szCs w:val="28"/>
        </w:rPr>
      </w:pPr>
      <w:r>
        <w:rPr>
          <w:rFonts w:hint="eastAsia" w:ascii="仿宋_GB2312" w:hAnsi="仿宋" w:eastAsia="仿宋_GB2312" w:cs="黑体"/>
          <w:b/>
          <w:sz w:val="28"/>
          <w:szCs w:val="28"/>
        </w:rPr>
        <w:t>受理部门：</w:t>
      </w:r>
      <w:r>
        <w:rPr>
          <w:rFonts w:hint="eastAsia" w:ascii="仿宋_GB2312" w:hAnsi="仿宋" w:eastAsia="仿宋_GB2312" w:cs="黑体"/>
          <w:sz w:val="28"/>
          <w:szCs w:val="28"/>
        </w:rPr>
        <w:t>省或</w:t>
      </w:r>
      <w:r>
        <w:rPr>
          <w:rFonts w:hint="eastAsia" w:ascii="仿宋_GB2312" w:hAnsi="仿宋" w:eastAsia="仿宋_GB2312" w:cs="黑体"/>
          <w:sz w:val="28"/>
          <w:szCs w:val="28"/>
          <w:lang w:eastAsia="zh-CN"/>
        </w:rPr>
        <w:t>沈阳</w:t>
      </w:r>
      <w:r>
        <w:rPr>
          <w:rFonts w:hint="eastAsia" w:ascii="仿宋_GB2312" w:hAnsi="仿宋" w:eastAsia="仿宋_GB2312" w:cs="黑体"/>
          <w:sz w:val="28"/>
          <w:szCs w:val="28"/>
        </w:rPr>
        <w:t>市、或</w:t>
      </w:r>
      <w:r>
        <w:rPr>
          <w:rFonts w:hint="eastAsia" w:ascii="仿宋_GB2312" w:hAnsi="仿宋" w:eastAsia="仿宋_GB2312" w:cs="黑体"/>
          <w:sz w:val="28"/>
          <w:szCs w:val="28"/>
          <w:lang w:eastAsia="zh-CN"/>
        </w:rPr>
        <w:t>法库县</w:t>
      </w:r>
      <w:r>
        <w:rPr>
          <w:rFonts w:hint="eastAsia" w:ascii="仿宋_GB2312" w:hAnsi="仿宋" w:eastAsia="仿宋_GB2312" w:cs="黑体"/>
          <w:sz w:val="28"/>
          <w:szCs w:val="28"/>
        </w:rPr>
        <w:t>环保督察整改工作机构</w:t>
      </w:r>
    </w:p>
    <w:p>
      <w:pPr>
        <w:spacing w:line="480" w:lineRule="exact"/>
        <w:ind w:firstLine="562" w:firstLineChars="200"/>
        <w:rPr>
          <w:rFonts w:hint="default" w:ascii="仿宋_GB2312" w:hAnsi="仿宋" w:eastAsia="仿宋_GB2312" w:cs="黑体"/>
          <w:sz w:val="28"/>
          <w:szCs w:val="28"/>
          <w:lang w:val="en-US" w:eastAsia="zh-CN"/>
        </w:rPr>
      </w:pPr>
      <w:r>
        <w:rPr>
          <w:rFonts w:hint="eastAsia" w:ascii="仿宋_GB2312" w:hAnsi="仿宋" w:eastAsia="仿宋_GB2312" w:cs="黑体"/>
          <w:b/>
          <w:sz w:val="28"/>
          <w:szCs w:val="28"/>
        </w:rPr>
        <w:t>联系电话：</w:t>
      </w:r>
      <w:r>
        <w:rPr>
          <w:rFonts w:hint="eastAsia" w:ascii="仿宋_GB2312" w:hAnsi="仿宋" w:eastAsia="仿宋_GB2312" w:cs="黑体"/>
          <w:sz w:val="28"/>
          <w:szCs w:val="28"/>
          <w:lang w:val="en-US" w:eastAsia="zh-CN"/>
        </w:rPr>
        <w:t>87126085</w:t>
      </w:r>
    </w:p>
    <w:p>
      <w:pPr>
        <w:spacing w:line="600" w:lineRule="exact"/>
        <w:ind w:firstLine="562" w:firstLineChars="200"/>
        <w:rPr>
          <w:rFonts w:hint="default" w:ascii="仿宋_GB2312" w:hAnsi="仿宋" w:eastAsia="仿宋_GB2312" w:cs="黑体"/>
          <w:sz w:val="28"/>
          <w:szCs w:val="28"/>
          <w:lang w:val="en-US" w:eastAsia="zh-CN"/>
        </w:rPr>
      </w:pPr>
      <w:r>
        <w:rPr>
          <w:rFonts w:hint="eastAsia" w:ascii="仿宋_GB2312" w:hAnsi="仿宋" w:eastAsia="仿宋_GB2312" w:cs="黑体"/>
          <w:b/>
          <w:sz w:val="28"/>
          <w:szCs w:val="28"/>
        </w:rPr>
        <w:t>邮寄地址：</w:t>
      </w:r>
      <w:r>
        <w:rPr>
          <w:rFonts w:hint="eastAsia" w:ascii="仿宋_GB2312" w:hAnsi="仿宋" w:eastAsia="仿宋_GB2312" w:cs="黑体"/>
          <w:sz w:val="28"/>
          <w:szCs w:val="28"/>
          <w:lang w:val="en-US" w:eastAsia="zh-CN"/>
        </w:rPr>
        <w:t>辽宁省法库县政务中心B区533</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TE2NmIwMzkyMjUzOGE0ZDdjNGE3ZWM0NzUyNjIifQ=="/>
  </w:docVars>
  <w:rsids>
    <w:rsidRoot w:val="4C650F14"/>
    <w:rsid w:val="008001CD"/>
    <w:rsid w:val="02A4541F"/>
    <w:rsid w:val="04B621BB"/>
    <w:rsid w:val="05836BFA"/>
    <w:rsid w:val="07942F64"/>
    <w:rsid w:val="07FB4461"/>
    <w:rsid w:val="0B045617"/>
    <w:rsid w:val="0B9E422A"/>
    <w:rsid w:val="0E8D7AD2"/>
    <w:rsid w:val="0F0308C0"/>
    <w:rsid w:val="10602752"/>
    <w:rsid w:val="146906F5"/>
    <w:rsid w:val="18A831E8"/>
    <w:rsid w:val="20E958E8"/>
    <w:rsid w:val="21C83433"/>
    <w:rsid w:val="228E2714"/>
    <w:rsid w:val="238E39D1"/>
    <w:rsid w:val="23D2146A"/>
    <w:rsid w:val="2460674E"/>
    <w:rsid w:val="25812EEF"/>
    <w:rsid w:val="25C95148"/>
    <w:rsid w:val="2628128D"/>
    <w:rsid w:val="263357D0"/>
    <w:rsid w:val="26D74B86"/>
    <w:rsid w:val="29352A2C"/>
    <w:rsid w:val="29EB0580"/>
    <w:rsid w:val="2C131EF8"/>
    <w:rsid w:val="2D8C1622"/>
    <w:rsid w:val="2DE12546"/>
    <w:rsid w:val="2F1814F0"/>
    <w:rsid w:val="302A7527"/>
    <w:rsid w:val="382C7CA0"/>
    <w:rsid w:val="39C30077"/>
    <w:rsid w:val="3C20240A"/>
    <w:rsid w:val="3C5115AD"/>
    <w:rsid w:val="3CA638A2"/>
    <w:rsid w:val="3CB37964"/>
    <w:rsid w:val="43605972"/>
    <w:rsid w:val="437541B7"/>
    <w:rsid w:val="478C25C7"/>
    <w:rsid w:val="49F467F0"/>
    <w:rsid w:val="4C650F14"/>
    <w:rsid w:val="4E095D18"/>
    <w:rsid w:val="4FC71CC9"/>
    <w:rsid w:val="53D32D5B"/>
    <w:rsid w:val="53FC7107"/>
    <w:rsid w:val="5B311EC8"/>
    <w:rsid w:val="5DFA4267"/>
    <w:rsid w:val="602B44FD"/>
    <w:rsid w:val="60CC6A5E"/>
    <w:rsid w:val="61F86D9E"/>
    <w:rsid w:val="62630B7C"/>
    <w:rsid w:val="63B130A5"/>
    <w:rsid w:val="63FD6ABC"/>
    <w:rsid w:val="64B2506B"/>
    <w:rsid w:val="65815EB3"/>
    <w:rsid w:val="65D15AC4"/>
    <w:rsid w:val="662F392C"/>
    <w:rsid w:val="69A77D2E"/>
    <w:rsid w:val="6B665D79"/>
    <w:rsid w:val="6BB974B4"/>
    <w:rsid w:val="6CC95B6E"/>
    <w:rsid w:val="6D56041C"/>
    <w:rsid w:val="6E866126"/>
    <w:rsid w:val="701034CF"/>
    <w:rsid w:val="71FA23CF"/>
    <w:rsid w:val="732D3690"/>
    <w:rsid w:val="74F76C75"/>
    <w:rsid w:val="7ADA58F2"/>
    <w:rsid w:val="7C211B5D"/>
    <w:rsid w:val="7D23728E"/>
    <w:rsid w:val="7D6F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5325</Words>
  <Characters>5976</Characters>
  <Lines>0</Lines>
  <Paragraphs>0</Paragraphs>
  <TotalTime>6</TotalTime>
  <ScaleCrop>false</ScaleCrop>
  <LinksUpToDate>false</LinksUpToDate>
  <CharactersWithSpaces>5977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2019-12-20T07:12:00Z</dcterms:created>
  <dc:creator>Administrator</dc:creator>
  <cp:lastModifiedBy>朱岗沙</cp:lastModifiedBy>
  <cp:lastPrinted>2019-12-24T07:02:00Z</cp:lastPrinted>
  <dcterms:modified xsi:type="dcterms:W3CDTF">2022-10-24T05:17:50Z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4DA2735E6914403DB477EF34E89019E0</vt:lpwstr>
  </property>
</Properties>
</file>