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BE626B">
      <w:pPr>
        <w:spacing w:line="265" w:lineRule="auto"/>
        <w:rPr>
          <w:rFonts w:ascii="Arial"/>
          <w:sz w:val="21"/>
        </w:rPr>
      </w:pPr>
    </w:p>
    <w:p w14:paraId="74E618B3">
      <w:pPr>
        <w:spacing w:line="265" w:lineRule="auto"/>
        <w:rPr>
          <w:rFonts w:ascii="Arial"/>
          <w:sz w:val="21"/>
        </w:rPr>
      </w:pPr>
    </w:p>
    <w:p w14:paraId="0921E198">
      <w:pPr>
        <w:spacing w:before="3" w:line="218" w:lineRule="auto"/>
        <w:ind w:left="3866"/>
        <w:rPr>
          <w:rFonts w:ascii="宋体" w:hAnsi="宋体" w:eastAsia="宋体" w:cs="宋体"/>
          <w:sz w:val="83"/>
          <w:szCs w:val="83"/>
        </w:rPr>
      </w:pPr>
      <w:bookmarkStart w:id="0" w:name="_GoBack"/>
      <w:r>
        <w:rPr>
          <w:rFonts w:ascii="宋体" w:hAnsi="宋体" w:eastAsia="宋体" w:cs="宋体"/>
          <w:color w:val="606060"/>
          <w:spacing w:val="1"/>
          <w:sz w:val="83"/>
          <w:szCs w:val="83"/>
        </w:rPr>
        <w:t>法库孟家辽宁民生有机食品有限公司</w:t>
      </w:r>
    </w:p>
    <w:p w14:paraId="5D98E8A8">
      <w:pPr>
        <w:spacing w:before="76" w:line="235" w:lineRule="auto"/>
        <w:ind w:left="8897" w:right="5309" w:hanging="4485"/>
        <w:rPr>
          <w:rFonts w:ascii="宋体" w:hAnsi="宋体" w:eastAsia="宋体" w:cs="宋体"/>
          <w:sz w:val="83"/>
          <w:szCs w:val="83"/>
        </w:rPr>
      </w:pPr>
      <w:r>
        <w:rPr>
          <w:rFonts w:ascii="宋体" w:hAnsi="宋体" w:eastAsia="宋体" w:cs="宋体"/>
          <w:color w:val="607070"/>
          <w:spacing w:val="-17"/>
          <w:sz w:val="83"/>
          <w:szCs w:val="83"/>
        </w:rPr>
        <w:t>“4·20”一般高处坠落事故调查</w:t>
      </w:r>
      <w:r>
        <w:rPr>
          <w:rFonts w:ascii="宋体" w:hAnsi="宋体" w:eastAsia="宋体" w:cs="宋体"/>
          <w:color w:val="607070"/>
          <w:spacing w:val="-7"/>
          <w:sz w:val="83"/>
          <w:szCs w:val="83"/>
        </w:rPr>
        <w:t>评估报告</w:t>
      </w:r>
    </w:p>
    <w:bookmarkEnd w:id="0"/>
    <w:p w14:paraId="554EDF9A">
      <w:pPr>
        <w:spacing w:line="243" w:lineRule="auto"/>
        <w:rPr>
          <w:rFonts w:ascii="Arial"/>
          <w:sz w:val="21"/>
        </w:rPr>
      </w:pPr>
    </w:p>
    <w:p w14:paraId="1427C47B">
      <w:pPr>
        <w:spacing w:line="243" w:lineRule="auto"/>
        <w:rPr>
          <w:rFonts w:ascii="Arial"/>
          <w:sz w:val="21"/>
        </w:rPr>
      </w:pPr>
    </w:p>
    <w:p w14:paraId="6BBAC0F9">
      <w:pPr>
        <w:spacing w:line="243" w:lineRule="auto"/>
        <w:rPr>
          <w:rFonts w:ascii="Arial"/>
          <w:sz w:val="21"/>
        </w:rPr>
      </w:pPr>
    </w:p>
    <w:p w14:paraId="41D1E902">
      <w:pPr>
        <w:spacing w:line="243" w:lineRule="auto"/>
        <w:rPr>
          <w:rFonts w:ascii="Arial"/>
          <w:sz w:val="21"/>
        </w:rPr>
      </w:pPr>
    </w:p>
    <w:p w14:paraId="557A1C59">
      <w:pPr>
        <w:spacing w:line="244" w:lineRule="auto"/>
        <w:rPr>
          <w:rFonts w:ascii="Arial"/>
          <w:sz w:val="21"/>
        </w:rPr>
      </w:pPr>
    </w:p>
    <w:p w14:paraId="77D2E89F">
      <w:pPr>
        <w:pStyle w:val="2"/>
        <w:spacing w:before="202" w:line="277" w:lineRule="auto"/>
        <w:ind w:left="1508" w:right="2366" w:firstLine="1188"/>
      </w:pPr>
      <w:r>
        <w:rPr>
          <w:color w:val="606060"/>
          <w:spacing w:val="11"/>
        </w:rPr>
        <w:t>2025年4月20日，在法库县孟家镇老边村</w:t>
      </w:r>
      <w:r>
        <w:rPr>
          <w:color w:val="606060"/>
          <w:spacing w:val="10"/>
        </w:rPr>
        <w:t>辽宁民生有机食品有</w:t>
      </w:r>
      <w:r>
        <w:rPr>
          <w:color w:val="606060"/>
          <w:spacing w:val="-24"/>
        </w:rPr>
        <w:t>限公司，一工人在大棚上作业时发生高处坠落事故身亡。</w:t>
      </w:r>
    </w:p>
    <w:p w14:paraId="102AFD1E">
      <w:pPr>
        <w:spacing w:line="54" w:lineRule="exact"/>
      </w:pPr>
    </w:p>
    <w:p w14:paraId="251758CE">
      <w:pPr>
        <w:pStyle w:val="2"/>
        <w:spacing w:before="186" w:line="314" w:lineRule="auto"/>
        <w:ind w:left="1508" w:right="2023" w:firstLine="1188"/>
        <w:jc w:val="both"/>
      </w:pPr>
      <w:r>
        <w:rPr>
          <w:color w:val="606060"/>
          <w:spacing w:val="-6"/>
        </w:rPr>
        <w:t>按照《生产安全事故报告和调查处理条例》国务院令493号)的</w:t>
      </w:r>
      <w:r>
        <w:rPr>
          <w:color w:val="606060"/>
          <w:spacing w:val="-17"/>
        </w:rPr>
        <w:t>规定，</w:t>
      </w:r>
      <w:r>
        <w:rPr>
          <w:color w:val="607070"/>
          <w:spacing w:val="-17"/>
        </w:rPr>
        <w:t>县政府成立事故调查组。</w:t>
      </w:r>
      <w:r>
        <w:rPr>
          <w:color w:val="606060"/>
          <w:spacing w:val="-17"/>
        </w:rPr>
        <w:t>事故调查组由县应急</w:t>
      </w:r>
      <w:r>
        <w:rPr>
          <w:color w:val="606060"/>
          <w:spacing w:val="-18"/>
        </w:rPr>
        <w:t>管理局、县总工</w:t>
      </w:r>
      <w:r>
        <w:rPr>
          <w:color w:val="607070"/>
          <w:spacing w:val="-30"/>
        </w:rPr>
        <w:t>会县公安局、县人社局、县农业农村局和孟家镇人民</w:t>
      </w:r>
      <w:r>
        <w:rPr>
          <w:color w:val="607070"/>
          <w:spacing w:val="-31"/>
        </w:rPr>
        <w:t>政府等单位组成，</w:t>
      </w:r>
      <w:r>
        <w:rPr>
          <w:color w:val="607070"/>
          <w:spacing w:val="-17"/>
        </w:rPr>
        <w:t>同时邀请县检察院、县纪委监委派员参与，对法库孟家辽宁民生有机</w:t>
      </w:r>
    </w:p>
    <w:p w14:paraId="4C07DC98">
      <w:pPr>
        <w:pStyle w:val="2"/>
        <w:spacing w:before="8" w:line="312" w:lineRule="auto"/>
        <w:ind w:left="1508" w:right="1987"/>
        <w:jc w:val="both"/>
      </w:pPr>
      <w:r>
        <w:rPr>
          <w:color w:val="606060"/>
          <w:spacing w:val="-26"/>
        </w:rPr>
        <w:t>食品有限公司“4·20”一般高处坠落事故进行调查处理。依照法律、</w:t>
      </w:r>
      <w:r>
        <w:rPr>
          <w:color w:val="606060"/>
          <w:spacing w:val="4"/>
        </w:rPr>
        <w:t>法规的权限和程序，</w:t>
      </w:r>
      <w:r>
        <w:rPr>
          <w:color w:val="607070"/>
          <w:spacing w:val="4"/>
        </w:rPr>
        <w:t>分别落实对相关责任单</w:t>
      </w:r>
      <w:r>
        <w:rPr>
          <w:color w:val="607070"/>
          <w:spacing w:val="3"/>
        </w:rPr>
        <w:t>位和责任人员的责任追</w:t>
      </w:r>
      <w:r>
        <w:rPr>
          <w:color w:val="606060"/>
          <w:spacing w:val="-37"/>
        </w:rPr>
        <w:t>究。</w:t>
      </w:r>
    </w:p>
    <w:p w14:paraId="3990AC3D">
      <w:pPr>
        <w:pStyle w:val="2"/>
        <w:spacing w:line="221" w:lineRule="auto"/>
        <w:ind w:left="2809"/>
      </w:pPr>
      <w:r>
        <w:rPr>
          <w:color w:val="606060"/>
          <w:spacing w:val="-9"/>
        </w:rPr>
        <w:t>一、评估工作组开展情况</w:t>
      </w:r>
    </w:p>
    <w:p w14:paraId="20EC4A78">
      <w:pPr>
        <w:pStyle w:val="2"/>
        <w:keepNext w:val="0"/>
        <w:keepLines w:val="0"/>
        <w:pageBreakBefore w:val="0"/>
        <w:widowControl/>
        <w:kinsoku/>
        <w:wordWrap/>
        <w:overflowPunct w:val="0"/>
        <w:topLinePunct w:val="0"/>
        <w:autoSpaceDE w:val="0"/>
        <w:autoSpaceDN w:val="0"/>
        <w:bidi w:val="0"/>
        <w:adjustRightInd w:val="0"/>
        <w:snapToGrid w:val="0"/>
        <w:spacing w:before="392" w:line="315" w:lineRule="auto"/>
        <w:ind w:left="1508" w:right="2195" w:firstLine="1188"/>
        <w:textAlignment w:val="baseline"/>
      </w:pPr>
      <w:r>
        <w:rPr>
          <w:color w:val="606060"/>
          <w:spacing w:val="7"/>
        </w:rPr>
        <w:t>根据《中华人民共和国安全生产法》和《生产安</w:t>
      </w:r>
      <w:r>
        <w:rPr>
          <w:color w:val="606060"/>
          <w:spacing w:val="6"/>
        </w:rPr>
        <w:t>全事故报告和</w:t>
      </w:r>
      <w:r>
        <w:rPr>
          <w:color w:val="606060"/>
          <w:spacing w:val="56"/>
        </w:rPr>
        <w:t>调查处理条例》国务院令第493号的相关规定，县应急管理局</w:t>
      </w:r>
    </w:p>
    <w:p w14:paraId="7D7B9998">
      <w:pPr>
        <w:pStyle w:val="2"/>
        <w:keepNext w:val="0"/>
        <w:keepLines w:val="0"/>
        <w:pageBreakBefore w:val="0"/>
        <w:widowControl/>
        <w:kinsoku/>
        <w:wordWrap/>
        <w:overflowPunct w:val="0"/>
        <w:topLinePunct w:val="0"/>
        <w:autoSpaceDE w:val="0"/>
        <w:autoSpaceDN w:val="0"/>
        <w:bidi w:val="0"/>
        <w:adjustRightInd w:val="0"/>
        <w:snapToGrid w:val="0"/>
        <w:spacing w:before="5" w:line="313" w:lineRule="auto"/>
        <w:ind w:left="1508" w:right="1369"/>
        <w:textAlignment w:val="baseline"/>
      </w:pPr>
      <w:r>
        <w:rPr>
          <w:color w:val="606060"/>
          <w:spacing w:val="3"/>
        </w:rPr>
        <w:t>于2026年7月18日成立法库孟家辽宁民生有机</w:t>
      </w:r>
      <w:r>
        <w:rPr>
          <w:color w:val="606060"/>
          <w:spacing w:val="2"/>
        </w:rPr>
        <w:t>食品有限公司“4·20”</w:t>
      </w:r>
      <w:r>
        <w:rPr>
          <w:color w:val="606060"/>
          <w:spacing w:val="3"/>
        </w:rPr>
        <w:t>一般高处坠落事故防范和整改措施落实情况评估组，由县应急局牵</w:t>
      </w:r>
      <w:r>
        <w:rPr>
          <w:color w:val="606060"/>
          <w:spacing w:val="9"/>
        </w:rPr>
        <w:t>头，成员由县总工会、人社局、公安局、县农业农村局、检察院、</w:t>
      </w:r>
    </w:p>
    <w:p w14:paraId="30FD4E94">
      <w:pPr>
        <w:pStyle w:val="2"/>
        <w:keepNext w:val="0"/>
        <w:keepLines w:val="0"/>
        <w:pageBreakBefore w:val="0"/>
        <w:widowControl/>
        <w:kinsoku/>
        <w:wordWrap/>
        <w:overflowPunct w:val="0"/>
        <w:topLinePunct w:val="0"/>
        <w:autoSpaceDE w:val="0"/>
        <w:autoSpaceDN w:val="0"/>
        <w:bidi w:val="0"/>
        <w:adjustRightInd w:val="0"/>
        <w:snapToGrid w:val="0"/>
        <w:spacing w:before="4" w:line="314" w:lineRule="auto"/>
        <w:ind w:left="1508" w:right="2220"/>
        <w:textAlignment w:val="baseline"/>
      </w:pPr>
      <w:r>
        <w:rPr>
          <w:color w:val="606060"/>
          <w:spacing w:val="-17"/>
        </w:rPr>
        <w:t>纪委监委等部门和孟家镇人民政府组成评估组。评估组逐</w:t>
      </w:r>
      <w:r>
        <w:rPr>
          <w:color w:val="606060"/>
          <w:spacing w:val="-18"/>
        </w:rPr>
        <w:t>项对照事故</w:t>
      </w:r>
      <w:r>
        <w:rPr>
          <w:color w:val="606060"/>
          <w:spacing w:val="-17"/>
        </w:rPr>
        <w:t>调查报告防范和整改措施建议开展评估，现将有关情况报告如下：</w:t>
      </w:r>
    </w:p>
    <w:p w14:paraId="4BBFDD1F">
      <w:pPr>
        <w:spacing w:line="314" w:lineRule="auto"/>
        <w:sectPr>
          <w:pgSz w:w="22399" w:h="31680"/>
          <w:pgMar w:top="2692" w:right="338" w:bottom="0" w:left="243" w:header="0" w:footer="0" w:gutter="0"/>
          <w:cols w:space="720" w:num="1"/>
        </w:sectPr>
      </w:pPr>
    </w:p>
    <w:p w14:paraId="079E9A0F">
      <w:pPr>
        <w:pStyle w:val="2"/>
        <w:spacing w:before="203" w:line="224" w:lineRule="auto"/>
        <w:ind w:left="1566"/>
        <w:rPr>
          <w:sz w:val="65"/>
          <w:szCs w:val="65"/>
        </w:rPr>
      </w:pPr>
      <w:r>
        <w:rPr>
          <w:spacing w:val="13"/>
          <w:sz w:val="65"/>
          <w:szCs w:val="65"/>
        </w:rPr>
        <w:t>二、事故责任人员、责任单位处理建议的落实情况</w:t>
      </w:r>
    </w:p>
    <w:p w14:paraId="24A4437B">
      <w:pPr>
        <w:pStyle w:val="2"/>
        <w:keepNext w:val="0"/>
        <w:keepLines w:val="0"/>
        <w:pageBreakBefore w:val="0"/>
        <w:widowControl/>
        <w:kinsoku w:val="0"/>
        <w:wordWrap/>
        <w:overflowPunct/>
        <w:topLinePunct w:val="0"/>
        <w:autoSpaceDE w:val="0"/>
        <w:autoSpaceDN w:val="0"/>
        <w:bidi w:val="0"/>
        <w:adjustRightInd w:val="0"/>
        <w:snapToGrid w:val="0"/>
        <w:spacing w:before="252" w:line="272" w:lineRule="auto"/>
        <w:ind w:left="1888" w:leftChars="0" w:right="0" w:hanging="1888" w:hangingChars="281"/>
        <w:textAlignment w:val="baseline"/>
        <w:rPr>
          <w:rFonts w:hint="eastAsia"/>
          <w:spacing w:val="11"/>
          <w:sz w:val="65"/>
          <w:szCs w:val="65"/>
          <w:lang w:val="en-US" w:eastAsia="zh-CN"/>
        </w:rPr>
      </w:pPr>
      <w:r>
        <w:rPr>
          <w:spacing w:val="11"/>
          <w:sz w:val="65"/>
          <w:szCs w:val="65"/>
        </w:rPr>
        <w:t>(一)对相关责任单位处理建议的落实</w:t>
      </w:r>
      <w:r>
        <w:rPr>
          <w:rFonts w:hint="eastAsia"/>
          <w:spacing w:val="11"/>
          <w:sz w:val="65"/>
          <w:szCs w:val="65"/>
          <w:lang w:val="en-US" w:eastAsia="zh-CN"/>
        </w:rPr>
        <w:t>情况</w:t>
      </w:r>
    </w:p>
    <w:p w14:paraId="17BABA7E">
      <w:pPr>
        <w:pStyle w:val="2"/>
        <w:keepNext w:val="0"/>
        <w:keepLines w:val="0"/>
        <w:pageBreakBefore w:val="0"/>
        <w:widowControl/>
        <w:kinsoku w:val="0"/>
        <w:wordWrap/>
        <w:overflowPunct/>
        <w:topLinePunct w:val="0"/>
        <w:autoSpaceDE w:val="0"/>
        <w:autoSpaceDN w:val="0"/>
        <w:bidi w:val="0"/>
        <w:adjustRightInd w:val="0"/>
        <w:snapToGrid w:val="0"/>
        <w:spacing w:before="252" w:line="272" w:lineRule="auto"/>
        <w:ind w:right="6231" w:firstLine="1172" w:firstLineChars="200"/>
        <w:textAlignment w:val="baseline"/>
        <w:rPr>
          <w:sz w:val="60"/>
          <w:szCs w:val="60"/>
        </w:rPr>
      </w:pPr>
      <w:r>
        <w:rPr>
          <w:spacing w:val="-7"/>
          <w:sz w:val="60"/>
          <w:szCs w:val="60"/>
        </w:rPr>
        <w:t>辽宁民生有机食品有限公司</w:t>
      </w:r>
    </w:p>
    <w:p w14:paraId="3F5D128E">
      <w:pPr>
        <w:pStyle w:val="2"/>
        <w:spacing w:before="283" w:line="309" w:lineRule="auto"/>
        <w:ind w:right="143" w:firstLine="1144" w:firstLineChars="200"/>
        <w:jc w:val="both"/>
      </w:pPr>
      <w:r>
        <w:rPr>
          <w:spacing w:val="-24"/>
        </w:rPr>
        <w:t>处理建议：辽宁民生有机食品有限公司作业人员是临时雇佣人员</w:t>
      </w:r>
      <w:r>
        <w:rPr>
          <w:spacing w:val="-21"/>
        </w:rPr>
        <w:t>且该企业安全生产投入不足，没有为高处作业人员提供符合国家标准或行业标准的劳动防护用品，没有安全生产管理机构和专兼职管理人</w:t>
      </w:r>
      <w:r>
        <w:rPr>
          <w:spacing w:val="-25"/>
        </w:rPr>
        <w:t>员没有安全生产规章制度，是本起事故的责</w:t>
      </w:r>
      <w:r>
        <w:rPr>
          <w:spacing w:val="-26"/>
        </w:rPr>
        <w:t>任主体单位。违反了《中</w:t>
      </w:r>
      <w:r>
        <w:rPr>
          <w:spacing w:val="-22"/>
        </w:rPr>
        <w:t>华人民共和国安全生产法》第二十五条第一款第一项和第四十五条的规定，依据《中华人民共和国安全生产法》第一百一十四条第一款的</w:t>
      </w:r>
      <w:r>
        <w:rPr>
          <w:spacing w:val="-20"/>
        </w:rPr>
        <w:t>规定，参照《生产安全事故罚款处罚规定》第十四条第二</w:t>
      </w:r>
      <w:r>
        <w:rPr>
          <w:spacing w:val="-21"/>
        </w:rPr>
        <w:t>款和《应急</w:t>
      </w:r>
      <w:r>
        <w:rPr>
          <w:spacing w:val="-33"/>
        </w:rPr>
        <w:t>管理行政处罚裁量权标准》序号95裁量阶次</w:t>
      </w:r>
      <w:r>
        <w:rPr>
          <w:rFonts w:ascii="Times New Roman" w:hAnsi="Times New Roman" w:eastAsia="Times New Roman" w:cs="Times New Roman"/>
          <w:spacing w:val="-33"/>
        </w:rPr>
        <w:t>B</w:t>
      </w:r>
      <w:r>
        <w:rPr>
          <w:spacing w:val="-33"/>
        </w:rPr>
        <w:t>的规定。建议给予民生公</w:t>
      </w:r>
      <w:r>
        <w:rPr>
          <w:spacing w:val="-29"/>
        </w:rPr>
        <w:t>司人民币52万元罚款的行政处罚。</w:t>
      </w:r>
    </w:p>
    <w:p w14:paraId="55A6B2D6">
      <w:pPr>
        <w:pStyle w:val="2"/>
        <w:spacing w:before="109" w:line="319" w:lineRule="auto"/>
        <w:ind w:left="282" w:right="18" w:firstLine="1413"/>
        <w:jc w:val="both"/>
        <w:rPr>
          <w:sz w:val="60"/>
          <w:szCs w:val="60"/>
        </w:rPr>
      </w:pPr>
      <w:r>
        <w:rPr>
          <w:spacing w:val="77"/>
          <w:sz w:val="60"/>
          <w:szCs w:val="60"/>
        </w:rPr>
        <w:t>处理建议落实情况：法库县应急管理局于2025年10月22</w:t>
      </w:r>
      <w:r>
        <w:rPr>
          <w:spacing w:val="26"/>
          <w:sz w:val="60"/>
          <w:szCs w:val="60"/>
        </w:rPr>
        <w:t>日对辽宁民生有机食品有限公司作出《行政处罚决定书》((法)应</w:t>
      </w:r>
      <w:r>
        <w:rPr>
          <w:spacing w:val="-20"/>
          <w:sz w:val="60"/>
          <w:szCs w:val="60"/>
        </w:rPr>
        <w:t>急罚〔2025〕</w:t>
      </w:r>
      <w:r>
        <w:rPr>
          <w:rFonts w:ascii="Times New Roman" w:hAnsi="Times New Roman" w:eastAsia="Times New Roman" w:cs="Times New Roman"/>
          <w:spacing w:val="-20"/>
          <w:sz w:val="60"/>
          <w:szCs w:val="60"/>
        </w:rPr>
        <w:t>sg21</w:t>
      </w:r>
      <w:r>
        <w:rPr>
          <w:spacing w:val="44"/>
          <w:sz w:val="60"/>
          <w:szCs w:val="60"/>
        </w:rPr>
        <w:t>号),罚款伍拾贰万元(520000元)整。并于2025</w:t>
      </w:r>
      <w:r>
        <w:rPr>
          <w:spacing w:val="18"/>
          <w:sz w:val="60"/>
          <w:szCs w:val="60"/>
        </w:rPr>
        <w:t>年10月23日依法送达给辽宁民生有机食品有限公司，罚款催</w:t>
      </w:r>
      <w:r>
        <w:rPr>
          <w:spacing w:val="17"/>
          <w:sz w:val="60"/>
          <w:szCs w:val="60"/>
        </w:rPr>
        <w:t>缴通知</w:t>
      </w:r>
      <w:r>
        <w:rPr>
          <w:spacing w:val="16"/>
          <w:sz w:val="60"/>
          <w:szCs w:val="60"/>
        </w:rPr>
        <w:t>书于2025年11月18日已经下达，辽宁民生有机食品有限公司在法定</w:t>
      </w:r>
      <w:r>
        <w:rPr>
          <w:spacing w:val="-1"/>
          <w:sz w:val="60"/>
          <w:szCs w:val="60"/>
        </w:rPr>
        <w:t>期限内未履行该决定，法库县应急管理局依据《中华人民共和国行政</w:t>
      </w:r>
      <w:r>
        <w:rPr>
          <w:spacing w:val="27"/>
          <w:sz w:val="60"/>
          <w:szCs w:val="60"/>
        </w:rPr>
        <w:t>强制法》规定于2026年4月30日向辽宁民生有机食品有限公司下达</w:t>
      </w:r>
      <w:r>
        <w:rPr>
          <w:spacing w:val="16"/>
          <w:sz w:val="60"/>
          <w:szCs w:val="60"/>
        </w:rPr>
        <w:t>(沈法)应急执行催告〔2026〕</w:t>
      </w:r>
      <w:r>
        <w:rPr>
          <w:rFonts w:ascii="Times New Roman" w:hAnsi="Times New Roman" w:eastAsia="Times New Roman" w:cs="Times New Roman"/>
          <w:sz w:val="60"/>
          <w:szCs w:val="60"/>
        </w:rPr>
        <w:t>sg</w:t>
      </w:r>
      <w:r>
        <w:rPr>
          <w:rFonts w:ascii="Times New Roman" w:hAnsi="Times New Roman" w:eastAsia="Times New Roman" w:cs="Times New Roman"/>
          <w:spacing w:val="16"/>
          <w:sz w:val="60"/>
          <w:szCs w:val="60"/>
        </w:rPr>
        <w:t>2</w:t>
      </w:r>
      <w:r>
        <w:rPr>
          <w:spacing w:val="16"/>
          <w:sz w:val="60"/>
          <w:szCs w:val="60"/>
        </w:rPr>
        <w:t>号行政强制执行事先催告书，告</w:t>
      </w:r>
      <w:r>
        <w:rPr>
          <w:spacing w:val="26"/>
          <w:sz w:val="60"/>
          <w:szCs w:val="60"/>
        </w:rPr>
        <w:t>知辽宁民生有机食品有限公司于2025年5月20日前将罚款上缴，依</w:t>
      </w:r>
      <w:r>
        <w:rPr>
          <w:spacing w:val="42"/>
          <w:sz w:val="60"/>
          <w:szCs w:val="60"/>
        </w:rPr>
        <w:t>据《中华人民共和国行政强制法》第五十三条、第五十四条的规</w:t>
      </w:r>
      <w:r>
        <w:rPr>
          <w:spacing w:val="40"/>
          <w:sz w:val="60"/>
          <w:szCs w:val="60"/>
        </w:rPr>
        <w:t>定，在接到本催告书后10个工作日内履行义务，辽宁民生有机食</w:t>
      </w:r>
      <w:r>
        <w:rPr>
          <w:spacing w:val="13"/>
          <w:sz w:val="60"/>
          <w:szCs w:val="60"/>
        </w:rPr>
        <w:t>品有限公司逾期未履行，2026年7月13日法库县</w:t>
      </w:r>
      <w:r>
        <w:rPr>
          <w:spacing w:val="12"/>
          <w:sz w:val="60"/>
          <w:szCs w:val="60"/>
        </w:rPr>
        <w:t>人民法院立案受理。</w:t>
      </w:r>
    </w:p>
    <w:p w14:paraId="0E85B278">
      <w:pPr>
        <w:pStyle w:val="2"/>
        <w:spacing w:before="11" w:line="222" w:lineRule="auto"/>
        <w:ind w:left="282"/>
        <w:rPr>
          <w:sz w:val="60"/>
          <w:szCs w:val="60"/>
        </w:rPr>
      </w:pPr>
      <w:r>
        <w:rPr>
          <w:spacing w:val="58"/>
          <w:sz w:val="60"/>
          <w:szCs w:val="60"/>
        </w:rPr>
        <w:t>(二)对相关责任人员处理建议的落实情况</w:t>
      </w:r>
    </w:p>
    <w:p w14:paraId="6E24EC35">
      <w:pPr>
        <w:pStyle w:val="2"/>
        <w:spacing w:before="309" w:line="309" w:lineRule="auto"/>
        <w:ind w:right="158" w:firstLine="1286"/>
      </w:pPr>
      <w:r>
        <w:rPr>
          <w:rFonts w:ascii="Times New Roman" w:hAnsi="Times New Roman" w:eastAsia="Times New Roman" w:cs="Times New Roman"/>
          <w:spacing w:val="-25"/>
        </w:rPr>
        <w:t>1.</w:t>
      </w:r>
      <w:r>
        <w:rPr>
          <w:spacing w:val="-25"/>
        </w:rPr>
        <w:t>柳</w:t>
      </w:r>
      <w:r>
        <w:rPr>
          <w:rFonts w:hint="eastAsia"/>
          <w:spacing w:val="-25"/>
          <w:lang w:val="en-US" w:eastAsia="zh-CN"/>
        </w:rPr>
        <w:t>XX</w:t>
      </w:r>
      <w:r>
        <w:rPr>
          <w:spacing w:val="-25"/>
        </w:rPr>
        <w:t>：作为企业绝对控股的大股东和企业实际控制人，是企业主要负责人。在未保证本单位安全生产投入，</w:t>
      </w:r>
      <w:r>
        <w:rPr>
          <w:color w:val="505060"/>
          <w:spacing w:val="-25"/>
        </w:rPr>
        <w:t>不具备安全生</w:t>
      </w:r>
      <w:r>
        <w:rPr>
          <w:color w:val="505060"/>
          <w:spacing w:val="-26"/>
        </w:rPr>
        <w:t>产</w:t>
      </w:r>
      <w:r>
        <w:rPr>
          <w:spacing w:val="-26"/>
        </w:rPr>
        <w:t>条件</w:t>
      </w:r>
      <w:r>
        <w:rPr>
          <w:spacing w:val="-23"/>
        </w:rPr>
        <w:t>情况下，组织人员开展生产经营活动，对事故发生负有责任。违反了《中华人民共和国安全生产法》第二十一条第四</w:t>
      </w:r>
      <w:r>
        <w:rPr>
          <w:spacing w:val="-24"/>
        </w:rPr>
        <w:t>款的规定。依据《中</w:t>
      </w:r>
      <w:r>
        <w:rPr>
          <w:spacing w:val="-25"/>
        </w:rPr>
        <w:t>华人民共和国安全生产法》第九十五条的规定，参照《生产安全</w:t>
      </w:r>
      <w:r>
        <w:rPr>
          <w:spacing w:val="-26"/>
        </w:rPr>
        <w:t>事故</w:t>
      </w:r>
      <w:r>
        <w:rPr>
          <w:spacing w:val="-25"/>
        </w:rPr>
        <w:t>罚款处罚规定》第十九条第一款《应急管理行政处罚裁量权标准》序</w:t>
      </w:r>
      <w:r>
        <w:rPr>
          <w:spacing w:val="8"/>
        </w:rPr>
        <w:t>号94裁量阶次</w:t>
      </w:r>
      <w:r>
        <w:rPr>
          <w:rFonts w:ascii="Times New Roman" w:hAnsi="Times New Roman" w:eastAsia="Times New Roman" w:cs="Times New Roman"/>
          <w:spacing w:val="8"/>
        </w:rPr>
        <w:t>A,</w:t>
      </w:r>
      <w:r>
        <w:rPr>
          <w:spacing w:val="8"/>
        </w:rPr>
        <w:t>建议给予柳</w:t>
      </w:r>
      <w:r>
        <w:rPr>
          <w:rFonts w:hint="eastAsia"/>
          <w:spacing w:val="8"/>
          <w:lang w:val="en-US" w:eastAsia="zh-CN"/>
        </w:rPr>
        <w:t>XX</w:t>
      </w:r>
      <w:r>
        <w:rPr>
          <w:spacing w:val="8"/>
        </w:rPr>
        <w:t>人民币7</w:t>
      </w:r>
      <w:r>
        <w:rPr>
          <w:spacing w:val="7"/>
        </w:rPr>
        <w:t>200元罚款的行政处罚。</w:t>
      </w:r>
      <w:r>
        <w:rPr>
          <w:spacing w:val="-23"/>
        </w:rPr>
        <w:t>依据《安全生产法》第九十三条建议司法机关依法依规</w:t>
      </w:r>
      <w:r>
        <w:rPr>
          <w:spacing w:val="-24"/>
        </w:rPr>
        <w:t>处理.</w:t>
      </w:r>
    </w:p>
    <w:p w14:paraId="2097E311">
      <w:pPr>
        <w:pStyle w:val="2"/>
        <w:spacing w:before="33" w:line="318" w:lineRule="auto"/>
        <w:ind w:left="24" w:firstLine="1396"/>
        <w:jc w:val="both"/>
        <w:rPr>
          <w:sz w:val="60"/>
          <w:szCs w:val="60"/>
        </w:rPr>
      </w:pPr>
      <w:r>
        <w:rPr>
          <w:spacing w:val="74"/>
          <w:sz w:val="60"/>
          <w:szCs w:val="60"/>
        </w:rPr>
        <w:t>处理建议落实情况：法库县应急管理局于2025年10月22</w:t>
      </w:r>
      <w:r>
        <w:rPr>
          <w:spacing w:val="22"/>
          <w:sz w:val="60"/>
          <w:szCs w:val="60"/>
        </w:rPr>
        <w:t>日对.柳</w:t>
      </w:r>
      <w:r>
        <w:rPr>
          <w:rFonts w:hint="eastAsia"/>
          <w:spacing w:val="22"/>
          <w:sz w:val="60"/>
          <w:szCs w:val="60"/>
          <w:lang w:val="en-US" w:eastAsia="zh-CN"/>
        </w:rPr>
        <w:t>XX</w:t>
      </w:r>
      <w:r>
        <w:rPr>
          <w:spacing w:val="22"/>
          <w:sz w:val="60"/>
          <w:szCs w:val="60"/>
        </w:rPr>
        <w:t>作出《行政处罚决定书》((法)应急罚〔2025〕</w:t>
      </w:r>
      <w:r>
        <w:rPr>
          <w:rFonts w:ascii="Times New Roman" w:hAnsi="Times New Roman" w:eastAsia="Times New Roman" w:cs="Times New Roman"/>
          <w:sz w:val="60"/>
          <w:szCs w:val="60"/>
        </w:rPr>
        <w:t>sg</w:t>
      </w:r>
      <w:r>
        <w:rPr>
          <w:rFonts w:ascii="Times New Roman" w:hAnsi="Times New Roman" w:eastAsia="Times New Roman" w:cs="Times New Roman"/>
          <w:spacing w:val="22"/>
          <w:sz w:val="60"/>
          <w:szCs w:val="60"/>
        </w:rPr>
        <w:t>22</w:t>
      </w:r>
      <w:r>
        <w:rPr>
          <w:spacing w:val="29"/>
          <w:sz w:val="60"/>
          <w:szCs w:val="60"/>
        </w:rPr>
        <w:t>号)罚款柒仟贰佰元整。并于2025年10月2</w:t>
      </w:r>
      <w:r>
        <w:rPr>
          <w:spacing w:val="28"/>
          <w:sz w:val="60"/>
          <w:szCs w:val="60"/>
        </w:rPr>
        <w:t>3日依法送达给柳</w:t>
      </w:r>
      <w:r>
        <w:rPr>
          <w:rFonts w:hint="eastAsia"/>
          <w:spacing w:val="28"/>
          <w:sz w:val="60"/>
          <w:szCs w:val="60"/>
          <w:lang w:val="en-US" w:eastAsia="zh-CN"/>
        </w:rPr>
        <w:t>XX</w:t>
      </w:r>
      <w:r>
        <w:rPr>
          <w:spacing w:val="28"/>
          <w:sz w:val="60"/>
          <w:szCs w:val="60"/>
        </w:rPr>
        <w:t>。</w:t>
      </w:r>
      <w:r>
        <w:rPr>
          <w:spacing w:val="32"/>
          <w:sz w:val="60"/>
          <w:szCs w:val="60"/>
        </w:rPr>
        <w:t>罚款催缴通知书于2025年11月18日已经下达，柳</w:t>
      </w:r>
      <w:r>
        <w:rPr>
          <w:rFonts w:hint="eastAsia"/>
          <w:spacing w:val="32"/>
          <w:sz w:val="60"/>
          <w:szCs w:val="60"/>
          <w:lang w:val="en-US" w:eastAsia="zh-CN"/>
        </w:rPr>
        <w:t>XX</w:t>
      </w:r>
      <w:r>
        <w:rPr>
          <w:spacing w:val="32"/>
          <w:sz w:val="60"/>
          <w:szCs w:val="60"/>
        </w:rPr>
        <w:t>在法定期限</w:t>
      </w:r>
      <w:r>
        <w:rPr>
          <w:spacing w:val="13"/>
          <w:sz w:val="60"/>
          <w:szCs w:val="60"/>
        </w:rPr>
        <w:t>内未履行该决定，法库县应急管理局依据《中华人民共和国行政强</w:t>
      </w:r>
      <w:r>
        <w:rPr>
          <w:spacing w:val="42"/>
          <w:sz w:val="60"/>
          <w:szCs w:val="60"/>
        </w:rPr>
        <w:t>制法》规定，于2026年4月30日向柳</w:t>
      </w:r>
      <w:r>
        <w:rPr>
          <w:rFonts w:hint="eastAsia"/>
          <w:spacing w:val="41"/>
          <w:sz w:val="60"/>
          <w:szCs w:val="60"/>
          <w:lang w:val="en-US" w:eastAsia="zh-CN"/>
        </w:rPr>
        <w:t>XX</w:t>
      </w:r>
      <w:r>
        <w:rPr>
          <w:spacing w:val="41"/>
          <w:sz w:val="60"/>
          <w:szCs w:val="60"/>
        </w:rPr>
        <w:t>下达(沈法)应急执行催</w:t>
      </w:r>
      <w:r>
        <w:rPr>
          <w:spacing w:val="7"/>
          <w:sz w:val="60"/>
          <w:szCs w:val="60"/>
        </w:rPr>
        <w:t>告〔2026〕</w:t>
      </w:r>
      <w:r>
        <w:rPr>
          <w:rFonts w:ascii="Times New Roman" w:hAnsi="Times New Roman" w:eastAsia="Times New Roman" w:cs="Times New Roman"/>
          <w:sz w:val="60"/>
          <w:szCs w:val="60"/>
        </w:rPr>
        <w:t>sg</w:t>
      </w:r>
      <w:r>
        <w:rPr>
          <w:rFonts w:ascii="Times New Roman" w:hAnsi="Times New Roman" w:eastAsia="Times New Roman" w:cs="Times New Roman"/>
          <w:spacing w:val="7"/>
          <w:sz w:val="60"/>
          <w:szCs w:val="60"/>
        </w:rPr>
        <w:t>3</w:t>
      </w:r>
      <w:r>
        <w:rPr>
          <w:spacing w:val="7"/>
          <w:sz w:val="60"/>
          <w:szCs w:val="60"/>
        </w:rPr>
        <w:t>号行政强制执行事先催告书，告知柳</w:t>
      </w:r>
      <w:r>
        <w:rPr>
          <w:rFonts w:hint="eastAsia"/>
          <w:spacing w:val="7"/>
          <w:sz w:val="60"/>
          <w:szCs w:val="60"/>
          <w:lang w:val="en-US" w:eastAsia="zh-CN"/>
        </w:rPr>
        <w:t>XX</w:t>
      </w:r>
      <w:r>
        <w:rPr>
          <w:spacing w:val="7"/>
          <w:sz w:val="60"/>
          <w:szCs w:val="60"/>
        </w:rPr>
        <w:t>于2025年5</w:t>
      </w:r>
      <w:r>
        <w:rPr>
          <w:spacing w:val="13"/>
          <w:sz w:val="60"/>
          <w:szCs w:val="60"/>
        </w:rPr>
        <w:t>月20日前将罚款上缴，依据《中华人民共和国行政强制法》第五十</w:t>
      </w:r>
      <w:r>
        <w:rPr>
          <w:spacing w:val="56"/>
          <w:sz w:val="60"/>
          <w:szCs w:val="60"/>
        </w:rPr>
        <w:t>三条、第五十四条的规定，在接到本催告书后10个工作日内履</w:t>
      </w:r>
      <w:r>
        <w:rPr>
          <w:spacing w:val="25"/>
          <w:sz w:val="60"/>
          <w:szCs w:val="60"/>
        </w:rPr>
        <w:t>行义务，柳</w:t>
      </w:r>
      <w:r>
        <w:rPr>
          <w:rFonts w:hint="eastAsia"/>
          <w:spacing w:val="25"/>
          <w:sz w:val="60"/>
          <w:szCs w:val="60"/>
          <w:lang w:val="en-US" w:eastAsia="zh-CN"/>
        </w:rPr>
        <w:t>XX</w:t>
      </w:r>
      <w:r>
        <w:rPr>
          <w:spacing w:val="25"/>
          <w:sz w:val="60"/>
          <w:szCs w:val="60"/>
        </w:rPr>
        <w:t>逾期未履行，2026年7</w:t>
      </w:r>
      <w:r>
        <w:rPr>
          <w:spacing w:val="24"/>
          <w:sz w:val="60"/>
          <w:szCs w:val="60"/>
        </w:rPr>
        <w:t>月13日法库县人民法院立案</w:t>
      </w:r>
      <w:r>
        <w:rPr>
          <w:spacing w:val="23"/>
          <w:sz w:val="60"/>
          <w:szCs w:val="60"/>
        </w:rPr>
        <w:t>受理。2025年8月12日法库县应急管</w:t>
      </w:r>
      <w:r>
        <w:rPr>
          <w:spacing w:val="22"/>
          <w:sz w:val="60"/>
          <w:szCs w:val="60"/>
        </w:rPr>
        <w:t>理局将柳</w:t>
      </w:r>
      <w:r>
        <w:rPr>
          <w:rFonts w:hint="eastAsia"/>
          <w:spacing w:val="22"/>
          <w:sz w:val="60"/>
          <w:szCs w:val="60"/>
          <w:lang w:val="en-US" w:eastAsia="zh-CN"/>
        </w:rPr>
        <w:t>XX</w:t>
      </w:r>
      <w:r>
        <w:rPr>
          <w:spacing w:val="22"/>
          <w:sz w:val="60"/>
          <w:szCs w:val="60"/>
        </w:rPr>
        <w:t>涉嫌犯罪线索移</w:t>
      </w:r>
      <w:r>
        <w:rPr>
          <w:spacing w:val="23"/>
          <w:sz w:val="60"/>
          <w:szCs w:val="60"/>
        </w:rPr>
        <w:t>交给法库县公安局，2026年1月12日法库县公安局答复需要补充资</w:t>
      </w:r>
      <w:r>
        <w:rPr>
          <w:spacing w:val="-25"/>
          <w:sz w:val="60"/>
          <w:szCs w:val="60"/>
        </w:rPr>
        <w:t>料在移送。</w:t>
      </w:r>
    </w:p>
    <w:p w14:paraId="3BB6BE53">
      <w:pPr>
        <w:pStyle w:val="2"/>
        <w:spacing w:before="72" w:line="311" w:lineRule="auto"/>
        <w:ind w:left="24" w:right="114" w:firstLine="1226"/>
        <w:jc w:val="both"/>
      </w:pPr>
      <w:r>
        <w:rPr>
          <w:rFonts w:ascii="Times New Roman" w:hAnsi="Times New Roman" w:eastAsia="Times New Roman" w:cs="Times New Roman"/>
          <w:spacing w:val="-22"/>
        </w:rPr>
        <w:t>2.</w:t>
      </w:r>
      <w:r>
        <w:rPr>
          <w:spacing w:val="-22"/>
        </w:rPr>
        <w:t>王</w:t>
      </w:r>
      <w:r>
        <w:rPr>
          <w:rFonts w:hint="eastAsia"/>
          <w:spacing w:val="-22"/>
          <w:lang w:val="en-US" w:eastAsia="zh-CN"/>
        </w:rPr>
        <w:t>X</w:t>
      </w:r>
      <w:r>
        <w:rPr>
          <w:spacing w:val="-22"/>
        </w:rPr>
        <w:t>。作为孟家镇政府安监中队安全生产监管人员，对包保村</w:t>
      </w:r>
      <w:r>
        <w:rPr>
          <w:spacing w:val="-24"/>
        </w:rPr>
        <w:t>停工企业监管不到位，安全检查日常巡查工作不细。建议孟家镇党委</w:t>
      </w:r>
      <w:r>
        <w:rPr>
          <w:spacing w:val="-29"/>
        </w:rPr>
        <w:t>依规给予王</w:t>
      </w:r>
      <w:r>
        <w:rPr>
          <w:rFonts w:hint="eastAsia"/>
          <w:spacing w:val="-29"/>
          <w:lang w:val="en-US" w:eastAsia="zh-CN"/>
        </w:rPr>
        <w:t>X</w:t>
      </w:r>
      <w:r>
        <w:rPr>
          <w:spacing w:val="-29"/>
        </w:rPr>
        <w:t>相应处理。</w:t>
      </w:r>
    </w:p>
    <w:p w14:paraId="4BD15580">
      <w:pPr>
        <w:pStyle w:val="2"/>
        <w:spacing w:before="1" w:line="221" w:lineRule="auto"/>
        <w:ind w:left="1380"/>
        <w:rPr>
          <w:sz w:val="60"/>
          <w:szCs w:val="60"/>
        </w:rPr>
      </w:pPr>
      <w:r>
        <w:rPr>
          <w:spacing w:val="39"/>
          <w:sz w:val="60"/>
          <w:szCs w:val="60"/>
        </w:rPr>
        <w:t>处理建议落实情况：孟家镇党委对王</w:t>
      </w:r>
      <w:r>
        <w:rPr>
          <w:rFonts w:hint="eastAsia"/>
          <w:spacing w:val="39"/>
          <w:sz w:val="60"/>
          <w:szCs w:val="60"/>
          <w:lang w:val="en-US" w:eastAsia="zh-CN"/>
        </w:rPr>
        <w:t>X</w:t>
      </w:r>
      <w:r>
        <w:rPr>
          <w:spacing w:val="39"/>
          <w:sz w:val="60"/>
          <w:szCs w:val="60"/>
        </w:rPr>
        <w:t>进行约谈。</w:t>
      </w:r>
    </w:p>
    <w:p w14:paraId="5C994AF6">
      <w:pPr>
        <w:spacing w:line="221" w:lineRule="auto"/>
        <w:rPr>
          <w:sz w:val="60"/>
          <w:szCs w:val="60"/>
        </w:rPr>
        <w:sectPr>
          <w:footerReference r:id="rId5" w:type="default"/>
          <w:pgSz w:w="22678" w:h="31680"/>
          <w:pgMar w:top="2692" w:right="2331" w:bottom="400" w:left="2273" w:header="0" w:footer="0" w:gutter="0"/>
          <w:cols w:space="720" w:num="1"/>
        </w:sectPr>
      </w:pPr>
    </w:p>
    <w:p w14:paraId="49B0DDEC">
      <w:pPr>
        <w:pStyle w:val="2"/>
        <w:spacing w:before="157" w:line="307" w:lineRule="auto"/>
        <w:ind w:left="1320" w:right="1485" w:firstLine="1204"/>
        <w:rPr>
          <w:sz w:val="66"/>
          <w:szCs w:val="66"/>
        </w:rPr>
      </w:pPr>
      <w:r>
        <w:rPr>
          <w:spacing w:val="-25"/>
          <w:sz w:val="66"/>
          <w:szCs w:val="66"/>
        </w:rPr>
        <w:t>三、事故发生地政府及相关部门汲取事故教训、强化整改措</w:t>
      </w:r>
      <w:r>
        <w:rPr>
          <w:spacing w:val="-32"/>
          <w:sz w:val="66"/>
          <w:szCs w:val="66"/>
        </w:rPr>
        <w:t>施落实情况</w:t>
      </w:r>
    </w:p>
    <w:p w14:paraId="029FDE97">
      <w:pPr>
        <w:pStyle w:val="2"/>
        <w:spacing w:before="49" w:line="222" w:lineRule="auto"/>
        <w:ind w:left="2787"/>
        <w:rPr>
          <w:sz w:val="66"/>
          <w:szCs w:val="66"/>
        </w:rPr>
      </w:pPr>
      <w:r>
        <w:rPr>
          <w:spacing w:val="-44"/>
          <w:sz w:val="66"/>
          <w:szCs w:val="66"/>
        </w:rPr>
        <w:t>(一)辽宁民生有机食品有限公司事故防范措施落实情况</w:t>
      </w:r>
    </w:p>
    <w:p w14:paraId="48A503BC">
      <w:pPr>
        <w:pStyle w:val="2"/>
        <w:spacing w:before="272" w:line="307" w:lineRule="auto"/>
        <w:ind w:left="1320" w:right="1348" w:firstLine="1204"/>
        <w:jc w:val="both"/>
      </w:pPr>
      <w:r>
        <w:rPr>
          <w:rFonts w:ascii="Times New Roman" w:hAnsi="Times New Roman" w:eastAsia="Times New Roman" w:cs="Times New Roman"/>
          <w:spacing w:val="-24"/>
        </w:rPr>
        <w:t>1.</w:t>
      </w:r>
      <w:r>
        <w:rPr>
          <w:spacing w:val="-24"/>
        </w:rPr>
        <w:t>事故企业要认真履行安全生产的主体责任，总结和汲取事故教</w:t>
      </w:r>
      <w:r>
        <w:rPr>
          <w:spacing w:val="-29"/>
        </w:rPr>
        <w:t>训举一反三，建立健全安全生产规章制度，排查管控安全风险，要严</w:t>
      </w:r>
      <w:r>
        <w:rPr>
          <w:spacing w:val="18"/>
        </w:rPr>
        <w:t>格落实企业安全生产主体责任，施工作业前要</w:t>
      </w:r>
      <w:r>
        <w:rPr>
          <w:spacing w:val="17"/>
        </w:rPr>
        <w:t>进行有针对性安全</w:t>
      </w:r>
      <w:r>
        <w:rPr>
          <w:spacing w:val="-4"/>
        </w:rPr>
        <w:t>技术交底，采取必要的防护措施，及时配发并教育、督促从业</w:t>
      </w:r>
      <w:r>
        <w:rPr>
          <w:spacing w:val="-5"/>
        </w:rPr>
        <w:t>人员佩戴劳动防护用品进一步加强对作业现场的监督检</w:t>
      </w:r>
      <w:r>
        <w:rPr>
          <w:spacing w:val="-6"/>
        </w:rPr>
        <w:t>查和现场安全管</w:t>
      </w:r>
      <w:r>
        <w:rPr>
          <w:spacing w:val="-11"/>
        </w:rPr>
        <w:t>理，及时发现和消除事故生产安全事故隐患，坚决杜绝违法违规冒</w:t>
      </w:r>
    </w:p>
    <w:p w14:paraId="086A19AB">
      <w:pPr>
        <w:spacing w:line="22" w:lineRule="exact"/>
      </w:pPr>
    </w:p>
    <w:p w14:paraId="3399489B">
      <w:pPr>
        <w:pStyle w:val="2"/>
        <w:spacing w:before="7" w:line="222" w:lineRule="auto"/>
        <w:ind w:left="1320"/>
      </w:pPr>
      <w:r>
        <w:rPr>
          <w:spacing w:val="-40"/>
        </w:rPr>
        <w:t>险作业行为。</w:t>
      </w:r>
    </w:p>
    <w:p w14:paraId="7A30B18D">
      <w:pPr>
        <w:pStyle w:val="2"/>
        <w:spacing w:before="360" w:line="309" w:lineRule="auto"/>
        <w:ind w:left="1320" w:right="1410" w:firstLine="1204"/>
        <w:jc w:val="both"/>
      </w:pPr>
      <w:r>
        <w:rPr>
          <w:rFonts w:ascii="Times New Roman" w:hAnsi="Times New Roman" w:eastAsia="Times New Roman" w:cs="Times New Roman"/>
          <w:spacing w:val="-26"/>
        </w:rPr>
        <w:t>2.</w:t>
      </w:r>
      <w:r>
        <w:rPr>
          <w:spacing w:val="-26"/>
        </w:rPr>
        <w:t>事故企业要进一步加强安全生产教育和培训，针对本起事故，</w:t>
      </w:r>
      <w:r>
        <w:rPr>
          <w:spacing w:val="-27"/>
        </w:rPr>
        <w:t>对全体员工开展一次安全生产培训和警示教育；同时，</w:t>
      </w:r>
      <w:r>
        <w:rPr>
          <w:color w:val="606070"/>
          <w:spacing w:val="-27"/>
        </w:rPr>
        <w:t>还要加强企业</w:t>
      </w:r>
      <w:r>
        <w:rPr>
          <w:spacing w:val="-36"/>
        </w:rPr>
        <w:t>日常安全教育，全面提高从业人员安全意识。</w:t>
      </w:r>
    </w:p>
    <w:p w14:paraId="1360923E">
      <w:pPr>
        <w:pStyle w:val="2"/>
        <w:spacing w:before="94" w:line="223" w:lineRule="auto"/>
        <w:ind w:left="2787"/>
        <w:rPr>
          <w:sz w:val="60"/>
          <w:szCs w:val="60"/>
        </w:rPr>
      </w:pPr>
      <w:r>
        <w:rPr>
          <w:spacing w:val="23"/>
          <w:sz w:val="60"/>
          <w:szCs w:val="60"/>
        </w:rPr>
        <w:t>(二)孟家镇安全监管机构</w:t>
      </w:r>
    </w:p>
    <w:p w14:paraId="5E63BF69">
      <w:pPr>
        <w:pStyle w:val="2"/>
        <w:spacing w:before="252" w:line="281" w:lineRule="auto"/>
        <w:ind w:left="1320" w:right="1137" w:firstLine="1204"/>
      </w:pPr>
      <w:r>
        <w:rPr>
          <w:rFonts w:ascii="Times New Roman" w:hAnsi="Times New Roman" w:eastAsia="Times New Roman" w:cs="Times New Roman"/>
          <w:spacing w:val="-36"/>
        </w:rPr>
        <w:t>1.</w:t>
      </w:r>
      <w:r>
        <w:rPr>
          <w:spacing w:val="-36"/>
        </w:rPr>
        <w:t>要深刻吸取事故教训，要继续加大对停产停工企业的安全管理，</w:t>
      </w:r>
      <w:r>
        <w:rPr>
          <w:spacing w:val="-24"/>
        </w:rPr>
        <w:t>督促监管人员适时开展安全生产检查，及时消除事故隐患，严防类似</w:t>
      </w:r>
      <w:r>
        <w:rPr>
          <w:spacing w:val="-43"/>
        </w:rPr>
        <w:t>事故发生。</w:t>
      </w:r>
    </w:p>
    <w:p w14:paraId="0AC66465">
      <w:pPr>
        <w:pStyle w:val="2"/>
        <w:spacing w:before="308" w:line="277" w:lineRule="auto"/>
        <w:ind w:left="1320" w:right="1328" w:firstLine="1204"/>
      </w:pPr>
      <w:r>
        <w:rPr>
          <w:rFonts w:ascii="Times New Roman" w:hAnsi="Times New Roman" w:eastAsia="Times New Roman" w:cs="Times New Roman"/>
          <w:spacing w:val="3"/>
        </w:rPr>
        <w:t>2.</w:t>
      </w:r>
      <w:r>
        <w:rPr>
          <w:spacing w:val="3"/>
        </w:rPr>
        <w:t>召开专题会议分析研究本辖区内安全监管上存在的问题，加</w:t>
      </w:r>
      <w:r>
        <w:rPr>
          <w:spacing w:val="-6"/>
        </w:rPr>
        <w:t>大对辖区内企业安全监管力度，特别是要加强对高处作业等危险作</w:t>
      </w:r>
      <w:r>
        <w:rPr>
          <w:spacing w:val="-24"/>
        </w:rPr>
        <w:t>业的安全管理，及时消除事故隐患。</w:t>
      </w:r>
    </w:p>
    <w:p w14:paraId="18DE6431">
      <w:pPr>
        <w:pStyle w:val="2"/>
        <w:spacing w:before="275" w:line="224" w:lineRule="auto"/>
        <w:ind w:left="2787"/>
      </w:pPr>
      <w:r>
        <w:rPr>
          <w:spacing w:val="9"/>
        </w:rPr>
        <w:t>(三)股东柳</w:t>
      </w:r>
      <w:r>
        <w:rPr>
          <w:rFonts w:hint="eastAsia"/>
          <w:spacing w:val="9"/>
          <w:lang w:val="en-US" w:eastAsia="zh-CN"/>
        </w:rPr>
        <w:t>XX</w:t>
      </w:r>
      <w:r>
        <w:rPr>
          <w:spacing w:val="9"/>
        </w:rPr>
        <w:t>事故防范措施落实情况</w:t>
      </w:r>
    </w:p>
    <w:p w14:paraId="225D1193">
      <w:pPr>
        <w:pStyle w:val="2"/>
        <w:spacing w:before="332" w:line="310" w:lineRule="auto"/>
        <w:ind w:left="1320" w:right="1079" w:firstLine="1204"/>
        <w:jc w:val="both"/>
      </w:pPr>
      <w:r>
        <w:rPr>
          <w:spacing w:val="-36"/>
        </w:rPr>
        <w:t>作为股东，深刻认识到自身存在严重问题一是</w:t>
      </w:r>
      <w:r>
        <w:rPr>
          <w:spacing w:val="-37"/>
        </w:rPr>
        <w:t>安全法律意识淡薄，</w:t>
      </w:r>
      <w:r>
        <w:rPr>
          <w:spacing w:val="-25"/>
        </w:rPr>
        <w:t>对安全生产相关规定学习不够、敬畏不足二是安全责任意识不强，未</w:t>
      </w:r>
      <w:r>
        <w:rPr>
          <w:spacing w:val="-23"/>
        </w:rPr>
        <w:t>依法履行事故上报义务；三是对安全生产工作重视不够，此次事件教</w:t>
      </w:r>
      <w:r>
        <w:rPr>
          <w:spacing w:val="-25"/>
        </w:rPr>
        <w:t>训深刻，认真学习安全生产法律法规，进一</w:t>
      </w:r>
      <w:r>
        <w:rPr>
          <w:spacing w:val="-26"/>
        </w:rPr>
        <w:t>步增强法治观念和安全责</w:t>
      </w:r>
    </w:p>
    <w:p w14:paraId="4EE45716">
      <w:pPr>
        <w:spacing w:line="310" w:lineRule="auto"/>
        <w:sectPr>
          <w:pgSz w:w="22679" w:h="31680"/>
          <w:pgMar w:top="2692" w:right="1128" w:bottom="400" w:left="1017" w:header="0" w:footer="0" w:gutter="0"/>
          <w:cols w:space="720" w:num="1"/>
        </w:sectPr>
      </w:pPr>
    </w:p>
    <w:p w14:paraId="721B93C2">
      <w:pPr>
        <w:pStyle w:val="2"/>
        <w:spacing w:before="301" w:line="309" w:lineRule="auto"/>
        <w:ind w:left="1018" w:right="710" w:hanging="17"/>
        <w:jc w:val="both"/>
        <w:rPr>
          <w:sz w:val="60"/>
          <w:szCs w:val="60"/>
        </w:rPr>
      </w:pPr>
      <w:r>
        <w:rPr>
          <w:spacing w:val="-3"/>
          <w:sz w:val="60"/>
          <w:szCs w:val="60"/>
        </w:rPr>
        <w:t>任意识坚决杜绝此类违法违规行为再次发生。今后无论从事任何生产</w:t>
      </w:r>
      <w:r>
        <w:rPr>
          <w:spacing w:val="-4"/>
          <w:sz w:val="60"/>
          <w:szCs w:val="60"/>
        </w:rPr>
        <w:t>经营相关活动，均严格遵守安全生产规定，依法依规办事，切</w:t>
      </w:r>
      <w:r>
        <w:rPr>
          <w:spacing w:val="-5"/>
          <w:sz w:val="60"/>
          <w:szCs w:val="60"/>
        </w:rPr>
        <w:t>实履行</w:t>
      </w:r>
      <w:r>
        <w:rPr>
          <w:spacing w:val="-22"/>
          <w:sz w:val="60"/>
          <w:szCs w:val="60"/>
        </w:rPr>
        <w:t>安全责任。</w:t>
      </w:r>
    </w:p>
    <w:p w14:paraId="47E1CFC0">
      <w:pPr>
        <w:pStyle w:val="2"/>
        <w:spacing w:before="2" w:line="220" w:lineRule="auto"/>
        <w:ind w:left="2281"/>
        <w:rPr>
          <w:sz w:val="66"/>
          <w:szCs w:val="66"/>
        </w:rPr>
      </w:pPr>
      <w:r>
        <w:rPr>
          <w:spacing w:val="-61"/>
          <w:sz w:val="66"/>
          <w:szCs w:val="66"/>
        </w:rPr>
        <w:t>四、评估结论意见</w:t>
      </w:r>
    </w:p>
    <w:p w14:paraId="04AE61D1">
      <w:pPr>
        <w:pStyle w:val="2"/>
        <w:spacing w:before="258" w:line="316" w:lineRule="auto"/>
        <w:ind w:left="1019" w:right="725" w:firstLine="1243"/>
        <w:jc w:val="both"/>
        <w:rPr>
          <w:spacing w:val="-29"/>
        </w:rPr>
      </w:pPr>
      <w:r>
        <w:rPr>
          <w:rFonts w:hint="eastAsia"/>
          <w:spacing w:val="-29"/>
        </w:rPr>
        <w:t>评估组综合评估后一致认为，本起事故中各责任单位和责任人员均已按照事故调查报告提出的处理意见处理到位;事故发生单位吸取事故教训，举一反三，认真落实事故调查报告提出的整改措施消除事故隐患，被评估单位基本落实了事故调查报告责任追究和整改措施要求。</w:t>
      </w:r>
    </w:p>
    <w:p w14:paraId="6C3713B9">
      <w:pPr>
        <w:pStyle w:val="2"/>
        <w:spacing w:before="258" w:line="316" w:lineRule="auto"/>
        <w:ind w:left="1019" w:right="725" w:firstLine="1243"/>
        <w:jc w:val="both"/>
        <w:rPr>
          <w:spacing w:val="-29"/>
        </w:rPr>
      </w:pPr>
    </w:p>
    <w:p w14:paraId="0290D807">
      <w:pPr>
        <w:spacing w:line="244" w:lineRule="auto"/>
        <w:rPr>
          <w:rFonts w:ascii="Arial"/>
          <w:sz w:val="21"/>
        </w:rPr>
      </w:pPr>
    </w:p>
    <w:p w14:paraId="798C2801">
      <w:pPr>
        <w:spacing w:line="244" w:lineRule="auto"/>
        <w:rPr>
          <w:rFonts w:ascii="Arial"/>
          <w:sz w:val="21"/>
        </w:rPr>
      </w:pPr>
    </w:p>
    <w:p w14:paraId="2B3C0213">
      <w:pPr>
        <w:spacing w:line="244" w:lineRule="auto"/>
        <w:rPr>
          <w:rFonts w:ascii="Arial"/>
          <w:sz w:val="21"/>
        </w:rPr>
      </w:pPr>
    </w:p>
    <w:p w14:paraId="562037B3">
      <w:pPr>
        <w:spacing w:line="244" w:lineRule="auto"/>
        <w:rPr>
          <w:rFonts w:ascii="Arial"/>
          <w:sz w:val="21"/>
        </w:rPr>
      </w:pPr>
    </w:p>
    <w:p w14:paraId="4F3D022C">
      <w:pPr>
        <w:spacing w:line="244" w:lineRule="auto"/>
        <w:rPr>
          <w:rFonts w:ascii="Arial"/>
          <w:sz w:val="21"/>
        </w:rPr>
      </w:pPr>
    </w:p>
    <w:p w14:paraId="4EE2BE9E">
      <w:pPr>
        <w:spacing w:line="244" w:lineRule="auto"/>
        <w:rPr>
          <w:rFonts w:ascii="Arial"/>
          <w:sz w:val="21"/>
        </w:rPr>
      </w:pPr>
    </w:p>
    <w:p w14:paraId="53124871">
      <w:pPr>
        <w:spacing w:line="244" w:lineRule="auto"/>
        <w:rPr>
          <w:rFonts w:ascii="Arial"/>
          <w:sz w:val="21"/>
        </w:rPr>
      </w:pPr>
    </w:p>
    <w:p w14:paraId="419C8D68">
      <w:pPr>
        <w:spacing w:line="244" w:lineRule="auto"/>
        <w:rPr>
          <w:rFonts w:ascii="Arial"/>
          <w:sz w:val="21"/>
        </w:rPr>
      </w:pPr>
    </w:p>
    <w:p w14:paraId="74426CA3">
      <w:pPr>
        <w:spacing w:line="244" w:lineRule="auto"/>
        <w:rPr>
          <w:rFonts w:ascii="Arial"/>
          <w:sz w:val="21"/>
        </w:rPr>
      </w:pPr>
    </w:p>
    <w:p w14:paraId="7BF763C3">
      <w:pPr>
        <w:spacing w:line="244" w:lineRule="auto"/>
        <w:rPr>
          <w:rFonts w:ascii="Arial"/>
          <w:sz w:val="21"/>
        </w:rPr>
      </w:pPr>
    </w:p>
    <w:p w14:paraId="337DA713">
      <w:pPr>
        <w:spacing w:line="244" w:lineRule="auto"/>
        <w:rPr>
          <w:rFonts w:ascii="Arial"/>
          <w:sz w:val="21"/>
        </w:rPr>
      </w:pPr>
    </w:p>
    <w:p w14:paraId="187F7F93">
      <w:pPr>
        <w:spacing w:line="244" w:lineRule="auto"/>
        <w:rPr>
          <w:rFonts w:ascii="Arial"/>
          <w:sz w:val="21"/>
        </w:rPr>
      </w:pPr>
    </w:p>
    <w:p w14:paraId="721E55A6">
      <w:pPr>
        <w:spacing w:line="245" w:lineRule="auto"/>
        <w:rPr>
          <w:rFonts w:ascii="Arial"/>
          <w:sz w:val="21"/>
        </w:rPr>
      </w:pPr>
    </w:p>
    <w:p w14:paraId="05E3F13F">
      <w:pPr>
        <w:spacing w:line="245" w:lineRule="auto"/>
        <w:rPr>
          <w:rFonts w:ascii="Arial"/>
          <w:sz w:val="21"/>
        </w:rPr>
      </w:pPr>
    </w:p>
    <w:p w14:paraId="3AD4A9E5">
      <w:pPr>
        <w:spacing w:line="245" w:lineRule="auto"/>
        <w:rPr>
          <w:rFonts w:ascii="Arial"/>
          <w:sz w:val="21"/>
        </w:rPr>
      </w:pPr>
    </w:p>
    <w:p w14:paraId="67439341">
      <w:pPr>
        <w:spacing w:line="245" w:lineRule="auto"/>
        <w:rPr>
          <w:rFonts w:ascii="Arial"/>
          <w:sz w:val="21"/>
        </w:rPr>
      </w:pPr>
    </w:p>
    <w:p w14:paraId="58983F49">
      <w:pPr>
        <w:spacing w:line="245" w:lineRule="auto"/>
        <w:rPr>
          <w:rFonts w:ascii="Arial"/>
          <w:sz w:val="21"/>
        </w:rPr>
      </w:pPr>
    </w:p>
    <w:p w14:paraId="4E700568">
      <w:pPr>
        <w:spacing w:line="245" w:lineRule="auto"/>
        <w:rPr>
          <w:rFonts w:ascii="Arial"/>
          <w:sz w:val="21"/>
        </w:rPr>
      </w:pPr>
    </w:p>
    <w:p w14:paraId="2FF93E28">
      <w:pPr>
        <w:spacing w:line="245" w:lineRule="auto"/>
        <w:rPr>
          <w:rFonts w:ascii="Arial"/>
          <w:sz w:val="21"/>
        </w:rPr>
      </w:pPr>
    </w:p>
    <w:p w14:paraId="0BBA3532">
      <w:pPr>
        <w:spacing w:line="245" w:lineRule="auto"/>
        <w:rPr>
          <w:rFonts w:ascii="Arial"/>
          <w:sz w:val="21"/>
        </w:rPr>
      </w:pPr>
    </w:p>
    <w:p w14:paraId="425845C7">
      <w:pPr>
        <w:spacing w:line="245" w:lineRule="auto"/>
        <w:rPr>
          <w:rFonts w:ascii="Arial"/>
          <w:sz w:val="21"/>
        </w:rPr>
      </w:pPr>
    </w:p>
    <w:p w14:paraId="2F214F51">
      <w:pPr>
        <w:spacing w:line="245" w:lineRule="auto"/>
        <w:rPr>
          <w:rFonts w:ascii="Arial"/>
          <w:sz w:val="21"/>
        </w:rPr>
      </w:pPr>
    </w:p>
    <w:p w14:paraId="448F9016">
      <w:pPr>
        <w:spacing w:line="245" w:lineRule="auto"/>
        <w:rPr>
          <w:rFonts w:ascii="Arial"/>
          <w:sz w:val="21"/>
        </w:rPr>
      </w:pPr>
    </w:p>
    <w:p w14:paraId="6A83DE7D">
      <w:pPr>
        <w:spacing w:line="245" w:lineRule="auto"/>
        <w:rPr>
          <w:rFonts w:ascii="Arial"/>
          <w:sz w:val="21"/>
        </w:rPr>
      </w:pPr>
    </w:p>
    <w:p w14:paraId="07BFAD24">
      <w:pPr>
        <w:spacing w:line="245" w:lineRule="auto"/>
        <w:rPr>
          <w:rFonts w:ascii="Arial"/>
          <w:sz w:val="21"/>
        </w:rPr>
      </w:pPr>
    </w:p>
    <w:p w14:paraId="6FA84824">
      <w:pPr>
        <w:spacing w:line="245" w:lineRule="auto"/>
        <w:rPr>
          <w:rFonts w:ascii="Arial"/>
          <w:sz w:val="21"/>
        </w:rPr>
      </w:pPr>
    </w:p>
    <w:p w14:paraId="208AFDDC">
      <w:pPr>
        <w:spacing w:line="245" w:lineRule="auto"/>
        <w:rPr>
          <w:rFonts w:ascii="Arial"/>
          <w:sz w:val="21"/>
        </w:rPr>
      </w:pPr>
    </w:p>
    <w:p w14:paraId="32122403">
      <w:pPr>
        <w:spacing w:line="245" w:lineRule="auto"/>
        <w:rPr>
          <w:rFonts w:ascii="Arial"/>
          <w:sz w:val="21"/>
        </w:rPr>
      </w:pPr>
    </w:p>
    <w:p w14:paraId="0B83E0F8">
      <w:pPr>
        <w:spacing w:line="245" w:lineRule="auto"/>
        <w:rPr>
          <w:rFonts w:ascii="Arial"/>
          <w:sz w:val="21"/>
        </w:rPr>
      </w:pPr>
    </w:p>
    <w:p w14:paraId="4E52277A">
      <w:pPr>
        <w:spacing w:line="245" w:lineRule="auto"/>
        <w:rPr>
          <w:rFonts w:ascii="Arial"/>
          <w:sz w:val="21"/>
        </w:rPr>
      </w:pPr>
    </w:p>
    <w:p w14:paraId="431F4268">
      <w:pPr>
        <w:spacing w:line="245" w:lineRule="auto"/>
        <w:rPr>
          <w:rFonts w:ascii="Arial"/>
          <w:sz w:val="21"/>
        </w:rPr>
      </w:pPr>
    </w:p>
    <w:p w14:paraId="4A0EF5BB">
      <w:pPr>
        <w:spacing w:line="245" w:lineRule="auto"/>
        <w:rPr>
          <w:rFonts w:ascii="Arial"/>
          <w:sz w:val="21"/>
        </w:rPr>
      </w:pPr>
    </w:p>
    <w:p w14:paraId="6D3FF68F">
      <w:pPr>
        <w:spacing w:line="245" w:lineRule="auto"/>
        <w:rPr>
          <w:rFonts w:ascii="Arial"/>
          <w:sz w:val="21"/>
        </w:rPr>
      </w:pPr>
    </w:p>
    <w:p w14:paraId="02E36F0B">
      <w:pPr>
        <w:pStyle w:val="2"/>
        <w:spacing w:before="202" w:line="329" w:lineRule="auto"/>
        <w:ind w:left="8776" w:right="1330" w:hanging="6"/>
      </w:pPr>
      <w:r>
        <w:rPr>
          <w:spacing w:val="-25"/>
        </w:rPr>
        <w:t>法库孟家辽宁民生有机食品有限公司</w:t>
      </w:r>
      <w:r>
        <w:rPr>
          <w:spacing w:val="-45"/>
        </w:rPr>
        <w:t>“4·20”一般高处坠落事故评估组</w:t>
      </w:r>
    </w:p>
    <w:p w14:paraId="2C50EE93">
      <w:pPr>
        <w:pStyle w:val="2"/>
        <w:spacing w:before="15" w:line="223" w:lineRule="auto"/>
        <w:ind w:left="10050"/>
      </w:pPr>
      <w:r>
        <w:rPr>
          <w:spacing w:val="49"/>
        </w:rPr>
        <w:t>法库县应急管理局(代)</w:t>
      </w:r>
    </w:p>
    <w:p w14:paraId="6A2CB043">
      <w:pPr>
        <w:pStyle w:val="2"/>
        <w:spacing w:before="365" w:line="223" w:lineRule="auto"/>
        <w:ind w:left="11069"/>
      </w:pPr>
      <w:r>
        <w:rPr>
          <w:spacing w:val="1"/>
        </w:rPr>
        <w:t>2026年7月18日</w:t>
      </w:r>
    </w:p>
    <w:sectPr>
      <w:pgSz w:w="22619" w:h="31680"/>
      <w:pgMar w:top="2692" w:right="1708" w:bottom="2665" w:left="1279" w:header="0" w:footer="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7106CF">
    <w:pPr>
      <w:spacing w:line="14" w:lineRule="auto"/>
      <w:rPr>
        <w:rFonts w:ascii="Arial"/>
        <w:sz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documentProtection w:enforcement="0"/>
  <w:characterSpacingControl w:val="doNotCompress"/>
  <w:footnotePr>
    <w:footnote w:id="0"/>
    <w:footnote w:id="1"/>
  </w:footnotePr>
  <w:endnotePr>
    <w:endnote w:id="0"/>
    <w:endnote w:id="1"/>
  </w:endnotePr>
  <w:compat>
    <w:spaceForUL/>
    <w:ulTrailSpace/>
    <w:useFELayout/>
    <w:compatSetting w:name="compatibilityMode" w:uri="http://schemas.microsoft.com/office/word" w:val="14"/>
  </w:compat>
  <w:rsids>
    <w:rsidRoot w:val="00000000"/>
    <w:rsid w:val="38CB7C09"/>
    <w:rsid w:val="58912E56"/>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w:basedOn w:val="1"/>
    <w:semiHidden/>
    <w:qFormat/>
    <w:uiPriority w:val="0"/>
    <w:rPr>
      <w:rFonts w:ascii="仿宋" w:hAnsi="仿宋" w:eastAsia="仿宋" w:cs="仿宋"/>
      <w:sz w:val="62"/>
      <w:szCs w:val="62"/>
      <w:lang w:val="en-US" w:eastAsia="en-US" w:bidi="ar-SA"/>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7">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5</Pages>
  <Words>2621</Words>
  <Characters>2759</Characters>
  <TotalTime>11</TotalTime>
  <ScaleCrop>false</ScaleCrop>
  <LinksUpToDate>false</LinksUpToDate>
  <CharactersWithSpaces>2759</CharactersWithSpaces>
  <Application>WPS Office_12.1.0.29158_F1E327BC-269C-435d-A152-05C5408002CA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2026-10-21T18:35:00Z</dcterms:created>
  <dc:creator>Administrator</dc:creator>
  <cp:lastModifiedBy>AFJL</cp:lastModifiedBy>
  <dcterms:modified xsi:type="dcterms:W3CDTF">2026-10-21T10:51:24Z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wqlLaW5nc29mdCBQREYgdG8gV1BTIDExMEI</vt:lpwstr>
  </property>
  <property fmtid="{D5CDD505-2E9C-101B-9397-08002B2CF9AE}" pid="3" name="Created">
    <vt:filetime>2026-10-21T18:35:40Z</vt:filetime>
  </property>
  <property fmtid="{D5CDD505-2E9C-101B-9397-08002B2CF9AE}" pid="4" name="UsrData">
    <vt:lpwstr>6ad8956d65987e001f044544wl</vt:lpwstr>
  </property>
  <property fmtid="{D5CDD505-2E9C-101B-9397-08002B2CF9AE}" pid="5" name="KSOTemplateDocerSaveRecord">
    <vt:lpwstr>eyJoZGlkIjoiZjAzYzEzMmYwYzRjMzhkNGU4MzBkZDExMTRmODNjOGIiLCJ1c2VySWQiOiI0NTcyODk3NTkifQ==</vt:lpwstr>
  </property>
  <property fmtid="{D5CDD505-2E9C-101B-9397-08002B2CF9AE}" pid="6" name="KSOProductBuildVer">
    <vt:lpwstr>2052-12.1.0.29158</vt:lpwstr>
  </property>
  <property fmtid="{D5CDD505-2E9C-101B-9397-08002B2CF9AE}" pid="7" name="ICV">
    <vt:lpwstr>CA4F1822292245CEA4E44AAC97715924_13</vt:lpwstr>
  </property>
</Properties>
</file>