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0DE234">
      <w:pPr>
        <w:spacing w:line="326" w:lineRule="auto"/>
        <w:rPr>
          <w:rFonts w:ascii="Arial"/>
          <w:sz w:val="21"/>
        </w:rPr>
      </w:pPr>
    </w:p>
    <w:p w14:paraId="6A7F02DC">
      <w:pPr>
        <w:spacing w:before="270" w:line="223" w:lineRule="auto"/>
        <w:ind w:left="1935" w:right="522" w:hanging="1391"/>
        <w:jc w:val="both"/>
        <w:rPr>
          <w:rFonts w:ascii="宋体" w:hAnsi="宋体" w:eastAsia="宋体" w:cs="宋体"/>
          <w:sz w:val="83"/>
          <w:szCs w:val="83"/>
        </w:rPr>
      </w:pPr>
      <w:r>
        <w:rPr>
          <w:rFonts w:ascii="宋体" w:hAnsi="宋体" w:eastAsia="宋体" w:cs="宋体"/>
          <w:b/>
          <w:bCs/>
          <w:spacing w:val="-14"/>
          <w:sz w:val="83"/>
          <w:szCs w:val="83"/>
        </w:rPr>
        <w:t>法库四家子沈阳顺安达电力安装工程有限公司</w:t>
      </w:r>
      <w:r>
        <w:rPr>
          <w:rFonts w:ascii="宋体" w:hAnsi="宋体" w:eastAsia="宋体" w:cs="宋体"/>
          <w:b/>
          <w:bCs/>
          <w:spacing w:val="-29"/>
          <w:sz w:val="83"/>
          <w:szCs w:val="83"/>
        </w:rPr>
        <w:t>“6·25”一般触电伤害事故评估报告</w:t>
      </w:r>
    </w:p>
    <w:p w14:paraId="52DC2E8A">
      <w:pPr>
        <w:spacing w:line="267" w:lineRule="auto"/>
        <w:rPr>
          <w:rFonts w:ascii="Arial"/>
          <w:sz w:val="21"/>
        </w:rPr>
      </w:pPr>
    </w:p>
    <w:p w14:paraId="7C88A02A">
      <w:pPr>
        <w:spacing w:line="267" w:lineRule="auto"/>
        <w:rPr>
          <w:rFonts w:ascii="Arial"/>
          <w:sz w:val="21"/>
        </w:rPr>
      </w:pPr>
    </w:p>
    <w:p w14:paraId="56475BC2">
      <w:pPr>
        <w:spacing w:line="268" w:lineRule="auto"/>
        <w:rPr>
          <w:rFonts w:ascii="Arial"/>
          <w:sz w:val="21"/>
        </w:rPr>
      </w:pPr>
    </w:p>
    <w:p w14:paraId="6B2A277D">
      <w:pPr>
        <w:spacing w:line="268" w:lineRule="auto"/>
        <w:rPr>
          <w:rFonts w:ascii="Arial"/>
          <w:sz w:val="21"/>
        </w:rPr>
      </w:pPr>
    </w:p>
    <w:p w14:paraId="1FA93638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95" w:line="324" w:lineRule="auto"/>
        <w:ind w:left="397" w:right="11" w:firstLine="1264"/>
        <w:textAlignment w:val="baseline"/>
      </w:pPr>
      <w:r>
        <w:rPr>
          <w:spacing w:val="67"/>
        </w:rPr>
        <w:t>2024年6月25</w:t>
      </w:r>
      <w:r>
        <w:rPr>
          <w:spacing w:val="25"/>
        </w:rPr>
        <w:t>日17时10分，在沈阳市法库县四家子蒙古</w:t>
      </w:r>
      <w:r>
        <w:rPr>
          <w:spacing w:val="-4"/>
        </w:rPr>
        <w:t>族乡四家村，沈阳顺安达电力安装工程有限公司业扩配套工程小</w:t>
      </w:r>
      <w:r>
        <w:rPr>
          <w:spacing w:val="-8"/>
        </w:rPr>
        <w:t>微企业动力表及补线施工中，现场作业人员李</w:t>
      </w:r>
      <w:r>
        <w:rPr>
          <w:rFonts w:hint="eastAsia"/>
          <w:spacing w:val="-8"/>
          <w:lang w:val="en-US" w:eastAsia="zh-CN"/>
        </w:rPr>
        <w:t>XX</w:t>
      </w:r>
      <w:r>
        <w:rPr>
          <w:spacing w:val="-8"/>
        </w:rPr>
        <w:t>发生触电事</w:t>
      </w:r>
      <w:r>
        <w:rPr>
          <w:spacing w:val="-9"/>
        </w:rPr>
        <w:t>故，</w:t>
      </w:r>
      <w:r>
        <w:rPr>
          <w:spacing w:val="-5"/>
        </w:rPr>
        <w:t>经抢救无效死亡，造成一般触电伤害生产安全事故。</w:t>
      </w:r>
      <w:r>
        <w:rPr>
          <w:spacing w:val="-6"/>
        </w:rPr>
        <w:t>县政府立即</w:t>
      </w:r>
      <w:r>
        <w:rPr>
          <w:spacing w:val="-8"/>
        </w:rPr>
        <w:t>成立了由县应急管理局牵头，由县总工会、县公安局、县工信</w:t>
      </w:r>
      <w:r>
        <w:rPr>
          <w:spacing w:val="-9"/>
        </w:rPr>
        <w:t>局、</w:t>
      </w:r>
      <w:r>
        <w:rPr>
          <w:spacing w:val="-1"/>
        </w:rPr>
        <w:t>县纪委监委、县人社局和四家子蒙古族乡人民政府等单位组成，</w:t>
      </w:r>
      <w:r>
        <w:rPr>
          <w:spacing w:val="-3"/>
        </w:rPr>
        <w:t>邀请县检察院参加的事故调查组。对法库四家子沈阳顺安达电力</w:t>
      </w:r>
      <w:r>
        <w:rPr>
          <w:spacing w:val="-6"/>
        </w:rPr>
        <w:t>安装工程有限公司“6·25”一般触电伤害事故进行调查处理。</w:t>
      </w:r>
      <w:r>
        <w:rPr>
          <w:spacing w:val="-3"/>
        </w:rPr>
        <w:t>依照法律、法规的权限和程序，分别落实对相关责任单位和责任</w:t>
      </w:r>
      <w:r>
        <w:rPr>
          <w:spacing w:val="-8"/>
        </w:rPr>
        <w:t>人员的责任追究。</w:t>
      </w:r>
    </w:p>
    <w:p w14:paraId="6BFA4AB2">
      <w:pPr>
        <w:spacing w:line="223" w:lineRule="auto"/>
        <w:ind w:left="1607"/>
        <w:rPr>
          <w:rFonts w:ascii="黑体" w:hAnsi="黑体" w:eastAsia="黑体" w:cs="黑体"/>
          <w:sz w:val="60"/>
          <w:szCs w:val="60"/>
        </w:rPr>
      </w:pPr>
      <w:r>
        <w:rPr>
          <w:rFonts w:ascii="黑体" w:hAnsi="黑体" w:eastAsia="黑体" w:cs="黑体"/>
          <w:spacing w:val="4"/>
          <w:sz w:val="60"/>
          <w:szCs w:val="60"/>
        </w:rPr>
        <w:t>一、评估工作组开展情况</w:t>
      </w:r>
    </w:p>
    <w:p w14:paraId="5EE33A09">
      <w:pPr>
        <w:pStyle w:val="2"/>
        <w:spacing w:before="288" w:line="325" w:lineRule="auto"/>
        <w:ind w:left="397" w:right="149" w:firstLine="1192"/>
        <w:jc w:val="both"/>
        <w:rPr>
          <w:spacing w:val="-1"/>
        </w:rPr>
      </w:pPr>
      <w:r>
        <w:rPr>
          <w:spacing w:val="-14"/>
        </w:rPr>
        <w:t>根据《安全生产法》和《生产安全事故报告和调查处理条例》</w:t>
      </w:r>
      <w:r>
        <w:rPr>
          <w:spacing w:val="32"/>
        </w:rPr>
        <w:t>(国务院令第493号)的相关规定，于2025年5</w:t>
      </w:r>
      <w:r>
        <w:rPr>
          <w:spacing w:val="31"/>
        </w:rPr>
        <w:t>月30日成立法库</w:t>
      </w:r>
      <w:r>
        <w:rPr>
          <w:spacing w:val="-2"/>
        </w:rPr>
        <w:t>四家子沈阳顺安达电力安装工程有限公司“6·25”</w:t>
      </w:r>
      <w:r>
        <w:rPr>
          <w:spacing w:val="-3"/>
        </w:rPr>
        <w:t>一般触电伤害事故防范和整改措施落实情况评估组，评估组由县应急局</w:t>
      </w:r>
      <w:r>
        <w:rPr>
          <w:spacing w:val="-4"/>
        </w:rPr>
        <w:t>、县总工会、县公安局、县工信局、</w:t>
      </w:r>
      <w:r>
        <w:rPr>
          <w:color w:val="606070"/>
          <w:spacing w:val="-4"/>
        </w:rPr>
        <w:t>县检察院、</w:t>
      </w:r>
      <w:r>
        <w:rPr>
          <w:spacing w:val="-4"/>
        </w:rPr>
        <w:t>县纪委监委等部门和</w:t>
      </w:r>
      <w:r>
        <w:rPr>
          <w:spacing w:val="17"/>
        </w:rPr>
        <w:t>四家子蒙古族乡人民政府组成评估组逐项对照事故调查报告防</w:t>
      </w:r>
      <w:r>
        <w:rPr>
          <w:spacing w:val="-1"/>
        </w:rPr>
        <w:t>范和整改措施建议开展评估。现将有关情况报告如下：</w:t>
      </w:r>
    </w:p>
    <w:p w14:paraId="404906E6">
      <w:pPr>
        <w:pStyle w:val="2"/>
        <w:spacing w:before="288" w:line="325" w:lineRule="auto"/>
        <w:ind w:left="397" w:right="149" w:firstLine="1192"/>
        <w:jc w:val="both"/>
        <w:rPr>
          <w:rFonts w:ascii="黑体" w:hAnsi="黑体" w:eastAsia="黑体" w:cs="黑体"/>
          <w:sz w:val="55"/>
          <w:szCs w:val="55"/>
        </w:rPr>
      </w:pPr>
      <w:r>
        <w:rPr>
          <w:rFonts w:ascii="黑体" w:hAnsi="黑体" w:eastAsia="黑体" w:cs="黑体"/>
          <w:spacing w:val="33"/>
          <w:sz w:val="55"/>
          <w:szCs w:val="55"/>
        </w:rPr>
        <w:t>二、事故责任人员、责任单位处理建议的落实情况</w:t>
      </w:r>
    </w:p>
    <w:p w14:paraId="358D0569">
      <w:pPr>
        <w:spacing w:before="195" w:line="227" w:lineRule="auto"/>
        <w:ind w:left="1634"/>
        <w:outlineLvl w:val="0"/>
        <w:rPr>
          <w:rFonts w:ascii="楷体" w:hAnsi="楷体" w:eastAsia="楷体" w:cs="楷体"/>
          <w:sz w:val="58"/>
          <w:szCs w:val="58"/>
        </w:rPr>
      </w:pPr>
      <w:r>
        <w:rPr>
          <w:rFonts w:ascii="楷体" w:hAnsi="楷体" w:eastAsia="楷体" w:cs="楷体"/>
          <w:b/>
          <w:bCs/>
          <w:spacing w:val="30"/>
          <w:sz w:val="58"/>
          <w:szCs w:val="58"/>
        </w:rPr>
        <w:t>(一)对相关责任单位处理建议的落实情况</w:t>
      </w:r>
    </w:p>
    <w:p w14:paraId="1E1AD0B9">
      <w:pPr>
        <w:pStyle w:val="2"/>
        <w:spacing w:before="376" w:line="224" w:lineRule="auto"/>
        <w:ind w:left="1282"/>
      </w:pPr>
      <w:r>
        <w:rPr>
          <w:rFonts w:ascii="Times New Roman" w:hAnsi="Times New Roman" w:eastAsia="Times New Roman" w:cs="Times New Roman"/>
          <w:spacing w:val="-5"/>
        </w:rPr>
        <w:t>1.</w:t>
      </w:r>
      <w:r>
        <w:rPr>
          <w:spacing w:val="-5"/>
        </w:rPr>
        <w:t>沈阳顺安达电力安装工程有限公司</w:t>
      </w:r>
    </w:p>
    <w:p w14:paraId="160AE9BA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90" w:line="320" w:lineRule="auto"/>
        <w:ind w:firstLine="1281"/>
        <w:textAlignment w:val="baseline"/>
      </w:pPr>
      <w:r>
        <w:rPr>
          <w:spacing w:val="-6"/>
        </w:rPr>
        <w:t>处理建议：作为施工项目的建设方，将业扩配套工程小微企</w:t>
      </w:r>
      <w:r>
        <w:rPr>
          <w:spacing w:val="-9"/>
        </w:rPr>
        <w:t>业动力表及补线施工工程承包给不具有施工资质的个人，且施工</w:t>
      </w:r>
      <w:r>
        <w:rPr>
          <w:spacing w:val="-10"/>
        </w:rPr>
        <w:t>时未安排专人到施工现场及时排查安全生产状况，致使触电伤害</w:t>
      </w:r>
      <w:r>
        <w:rPr>
          <w:spacing w:val="-8"/>
        </w:rPr>
        <w:t>事故发生，是本起事故的责任主体单位。违反了《中华人民共和</w:t>
      </w:r>
      <w:r>
        <w:rPr>
          <w:spacing w:val="-10"/>
        </w:rPr>
        <w:t>国安全生产法》第四十九条第一款和第二款的规定。建议给予沈</w:t>
      </w:r>
      <w:r>
        <w:rPr>
          <w:spacing w:val="5"/>
        </w:rPr>
        <w:t>阳顺安达电力安装工程有限公司人民币52万元罚款的行政处罚。</w:t>
      </w:r>
    </w:p>
    <w:p w14:paraId="6CEE81D5">
      <w:pPr>
        <w:pStyle w:val="2"/>
        <w:spacing w:before="81" w:line="324" w:lineRule="auto"/>
        <w:ind w:right="63" w:firstLine="1282"/>
      </w:pPr>
      <w:r>
        <w:rPr>
          <w:spacing w:val="23"/>
        </w:rPr>
        <w:t>处理建议落实情况：法库县应急管理局于2024年9月27日</w:t>
      </w:r>
      <w:r>
        <w:rPr>
          <w:spacing w:val="21"/>
        </w:rPr>
        <w:t>对其进行立案。2024年10月21日，</w:t>
      </w:r>
      <w:r>
        <w:rPr>
          <w:color w:val="505070"/>
          <w:spacing w:val="21"/>
        </w:rPr>
        <w:t>县应急局对沈阳顺安达电</w:t>
      </w:r>
      <w:r>
        <w:rPr>
          <w:spacing w:val="13"/>
        </w:rPr>
        <w:t>力安装工程有限公司下达行政处罚决定书((法</w:t>
      </w:r>
      <w:r>
        <w:rPr>
          <w:spacing w:val="12"/>
        </w:rPr>
        <w:t>)应急罚〔2024〕</w:t>
      </w:r>
      <w:r>
        <w:rPr>
          <w:rFonts w:ascii="Times New Roman" w:hAnsi="Times New Roman" w:eastAsia="Times New Roman" w:cs="Times New Roman"/>
          <w:b w:val="0"/>
          <w:bCs w:val="0"/>
        </w:rPr>
        <w:t>sg</w:t>
      </w:r>
      <w:r>
        <w:rPr>
          <w:rFonts w:ascii="Times New Roman" w:hAnsi="Times New Roman" w:eastAsia="Times New Roman" w:cs="Times New Roman"/>
          <w:b w:val="0"/>
          <w:bCs w:val="0"/>
          <w:spacing w:val="15"/>
        </w:rPr>
        <w:t>4</w:t>
      </w:r>
      <w:r>
        <w:rPr>
          <w:b w:val="0"/>
          <w:bCs w:val="0"/>
          <w:spacing w:val="15"/>
        </w:rPr>
        <w:t>1号),对其处以52万元罚款的行政处罚</w:t>
      </w:r>
      <w:r>
        <w:rPr>
          <w:b w:val="0"/>
          <w:bCs w:val="0"/>
          <w:spacing w:val="14"/>
        </w:rPr>
        <w:t>。</w:t>
      </w:r>
      <w:r>
        <w:rPr>
          <w:spacing w:val="14"/>
        </w:rPr>
        <w:t>该公司由于经营</w:t>
      </w:r>
      <w:r>
        <w:rPr>
          <w:spacing w:val="-8"/>
        </w:rPr>
        <w:t>困难，申请延期缴纳，县应急局经过研究，决定该企业延期缴纳</w:t>
      </w:r>
      <w:r>
        <w:rPr>
          <w:spacing w:val="55"/>
        </w:rPr>
        <w:t>罚款至2025年4月1日。</w:t>
      </w:r>
      <w:r>
        <w:rPr>
          <w:color w:val="505070"/>
          <w:spacing w:val="55"/>
        </w:rPr>
        <w:t>该企业于2025年3月17</w:t>
      </w:r>
      <w:r>
        <w:rPr>
          <w:spacing w:val="55"/>
        </w:rPr>
        <w:t>日将5</w:t>
      </w:r>
      <w:r>
        <w:rPr>
          <w:spacing w:val="54"/>
        </w:rPr>
        <w:t>2万元</w:t>
      </w:r>
      <w:r>
        <w:rPr>
          <w:spacing w:val="-6"/>
        </w:rPr>
        <w:t>罚款的行政处罚上缴完成。</w:t>
      </w:r>
    </w:p>
    <w:p w14:paraId="18B69F6E">
      <w:pPr>
        <w:spacing w:before="19" w:line="227" w:lineRule="auto"/>
        <w:ind w:left="1580"/>
        <w:outlineLvl w:val="0"/>
        <w:rPr>
          <w:rFonts w:ascii="楷体" w:hAnsi="楷体" w:eastAsia="楷体" w:cs="楷体"/>
          <w:sz w:val="58"/>
          <w:szCs w:val="58"/>
        </w:rPr>
      </w:pPr>
      <w:r>
        <w:rPr>
          <w:rFonts w:ascii="楷体" w:hAnsi="楷体" w:eastAsia="楷体" w:cs="楷体"/>
          <w:b/>
          <w:bCs/>
          <w:spacing w:val="33"/>
          <w:sz w:val="58"/>
          <w:szCs w:val="58"/>
        </w:rPr>
        <w:t>(二)对相关责任人员处理建议的落实情况</w:t>
      </w:r>
    </w:p>
    <w:p w14:paraId="36E46C98">
      <w:pPr>
        <w:pStyle w:val="2"/>
        <w:spacing w:before="312" w:line="221" w:lineRule="auto"/>
        <w:ind w:left="1219"/>
        <w:rPr>
          <w:b/>
          <w:bCs/>
          <w:sz w:val="62"/>
          <w:szCs w:val="62"/>
        </w:rPr>
      </w:pPr>
      <w:r>
        <w:rPr>
          <w:rFonts w:ascii="楷体" w:hAnsi="楷体" w:eastAsia="楷体" w:cs="楷体"/>
          <w:b/>
          <w:bCs/>
          <w:spacing w:val="-13"/>
          <w:sz w:val="62"/>
          <w:szCs w:val="62"/>
        </w:rPr>
        <w:t>1.孙</w:t>
      </w:r>
      <w:r>
        <w:rPr>
          <w:rFonts w:hint="eastAsia" w:ascii="楷体" w:hAnsi="楷体" w:eastAsia="楷体" w:cs="楷体"/>
          <w:b/>
          <w:bCs/>
          <w:spacing w:val="-13"/>
          <w:sz w:val="62"/>
          <w:szCs w:val="62"/>
          <w:lang w:val="en-US" w:eastAsia="zh-CN"/>
        </w:rPr>
        <w:t>X</w:t>
      </w:r>
      <w:r>
        <w:rPr>
          <w:rFonts w:ascii="楷体" w:hAnsi="楷体" w:eastAsia="楷体" w:cs="楷体"/>
          <w:b/>
          <w:bCs/>
          <w:spacing w:val="-13"/>
          <w:sz w:val="62"/>
          <w:szCs w:val="62"/>
        </w:rPr>
        <w:t>，</w:t>
      </w:r>
      <w:r>
        <w:rPr>
          <w:b/>
          <w:bCs/>
          <w:spacing w:val="-13"/>
          <w:sz w:val="62"/>
          <w:szCs w:val="62"/>
        </w:rPr>
        <w:t>企业法人</w:t>
      </w:r>
    </w:p>
    <w:p w14:paraId="7C293C6B">
      <w:pPr>
        <w:pStyle w:val="2"/>
        <w:spacing w:before="321" w:line="322" w:lineRule="auto"/>
        <w:ind w:right="263" w:firstLine="1210"/>
      </w:pPr>
      <w:r>
        <w:rPr>
          <w:spacing w:val="-5"/>
        </w:rPr>
        <w:t>处理建议：履行主要负责人职责不到位，未及时消除生产安全事故隐患，导致事故发生，负有领导责任</w:t>
      </w:r>
      <w:r>
        <w:rPr>
          <w:spacing w:val="-6"/>
        </w:rPr>
        <w:t>。违反了《中华人民</w:t>
      </w:r>
      <w:r>
        <w:rPr>
          <w:spacing w:val="-5"/>
        </w:rPr>
        <w:t>共和国安全生产法》第二十一条第一款第五项的规定。建议给予</w:t>
      </w:r>
      <w:r>
        <w:rPr>
          <w:spacing w:val="-7"/>
        </w:rPr>
        <w:t>孙</w:t>
      </w:r>
      <w:r>
        <w:rPr>
          <w:rFonts w:hint="eastAsia"/>
          <w:spacing w:val="-7"/>
          <w:lang w:val="en-US" w:eastAsia="zh-CN"/>
        </w:rPr>
        <w:t>X</w:t>
      </w:r>
      <w:r>
        <w:rPr>
          <w:spacing w:val="-7"/>
        </w:rPr>
        <w:t>罚款的行政处罚。</w:t>
      </w:r>
    </w:p>
    <w:p w14:paraId="01CF7119">
      <w:pPr>
        <w:pStyle w:val="2"/>
        <w:spacing w:before="321" w:line="322" w:lineRule="auto"/>
        <w:ind w:right="263" w:firstLine="1210"/>
        <w:rPr>
          <w:spacing w:val="-5"/>
        </w:rPr>
      </w:pPr>
      <w:r>
        <w:rPr>
          <w:spacing w:val="-5"/>
        </w:rPr>
        <w:t>处理建议落实情况：法库县应急管理局于2024年9月27日对其进行立案。2024年10月21日，县应急局对孙</w:t>
      </w:r>
      <w:r>
        <w:rPr>
          <w:rFonts w:hint="eastAsia"/>
          <w:spacing w:val="-5"/>
          <w:lang w:val="en-US" w:eastAsia="zh-CN"/>
        </w:rPr>
        <w:t>X</w:t>
      </w:r>
      <w:r>
        <w:rPr>
          <w:spacing w:val="-5"/>
        </w:rPr>
        <w:t>下达行政处罚决定书((法)应急罚〔2024〕sg42号),对其处以人民币39440元。孙博在规定期限内足额缴纳罚款。</w:t>
      </w:r>
    </w:p>
    <w:p w14:paraId="51BA5F66">
      <w:pPr>
        <w:pStyle w:val="2"/>
        <w:spacing w:line="226" w:lineRule="auto"/>
        <w:ind w:left="1174"/>
        <w:rPr>
          <w:b/>
          <w:bCs/>
          <w:sz w:val="65"/>
          <w:szCs w:val="65"/>
        </w:rPr>
      </w:pPr>
      <w:r>
        <w:rPr>
          <w:b/>
          <w:bCs/>
          <w:color w:val="607070"/>
          <w:spacing w:val="-44"/>
          <w:sz w:val="65"/>
          <w:szCs w:val="65"/>
        </w:rPr>
        <w:t>2.苏</w:t>
      </w:r>
      <w:r>
        <w:rPr>
          <w:rFonts w:hint="eastAsia"/>
          <w:b/>
          <w:bCs/>
          <w:color w:val="607070"/>
          <w:spacing w:val="-44"/>
          <w:sz w:val="65"/>
          <w:szCs w:val="65"/>
          <w:lang w:val="en-US" w:eastAsia="zh-CN"/>
        </w:rPr>
        <w:t>XX</w:t>
      </w:r>
      <w:r>
        <w:rPr>
          <w:b/>
          <w:bCs/>
          <w:color w:val="607070"/>
          <w:spacing w:val="-44"/>
          <w:sz w:val="65"/>
          <w:szCs w:val="65"/>
        </w:rPr>
        <w:t>，</w:t>
      </w:r>
      <w:r>
        <w:rPr>
          <w:b/>
          <w:bCs/>
          <w:spacing w:val="-44"/>
          <w:sz w:val="65"/>
          <w:szCs w:val="65"/>
        </w:rPr>
        <w:t>现场管理人员</w:t>
      </w:r>
    </w:p>
    <w:p w14:paraId="6645909B">
      <w:pPr>
        <w:pStyle w:val="2"/>
        <w:spacing w:before="263" w:line="322" w:lineRule="auto"/>
        <w:ind w:firstLine="1174"/>
      </w:pPr>
      <w:r>
        <w:rPr>
          <w:spacing w:val="-6"/>
        </w:rPr>
        <w:t>处理建议：</w:t>
      </w:r>
      <w:r>
        <w:rPr>
          <w:color w:val="607070"/>
          <w:spacing w:val="-6"/>
        </w:rPr>
        <w:t>在施工时未及时</w:t>
      </w:r>
      <w:r>
        <w:rPr>
          <w:spacing w:val="-6"/>
        </w:rPr>
        <w:t>制止作业人员不穿戴电力安装安全防护用品进行施工作业行为，对事故发生负有管理责任。</w:t>
      </w:r>
      <w:r>
        <w:rPr>
          <w:spacing w:val="-7"/>
        </w:rPr>
        <w:t>违反</w:t>
      </w:r>
      <w:r>
        <w:rPr>
          <w:spacing w:val="-16"/>
        </w:rPr>
        <w:t>了《中华人民共和国安全生产法》第二十五条第一款第六项规定。</w:t>
      </w:r>
      <w:r>
        <w:rPr>
          <w:spacing w:val="-6"/>
        </w:rPr>
        <w:t>建议给予苏</w:t>
      </w:r>
      <w:r>
        <w:rPr>
          <w:rFonts w:hint="eastAsia"/>
          <w:spacing w:val="-6"/>
          <w:lang w:val="en-US" w:eastAsia="zh-CN"/>
        </w:rPr>
        <w:t>XX</w:t>
      </w:r>
      <w:r>
        <w:rPr>
          <w:spacing w:val="-6"/>
        </w:rPr>
        <w:t>罚款的行政处罚。</w:t>
      </w:r>
    </w:p>
    <w:p w14:paraId="7DEEC11D">
      <w:pPr>
        <w:pStyle w:val="2"/>
        <w:spacing w:before="10" w:line="324" w:lineRule="auto"/>
        <w:ind w:right="229" w:firstLine="1282"/>
        <w:jc w:val="both"/>
      </w:pPr>
      <w:r>
        <w:rPr>
          <w:spacing w:val="26"/>
        </w:rPr>
        <w:t>处理建议落实情况：法库县应急管理局于2024年9月27日</w:t>
      </w:r>
      <w:r>
        <w:rPr>
          <w:spacing w:val="34"/>
        </w:rPr>
        <w:t>对其进行立案。2024年10月21日，县应急局对苏</w:t>
      </w:r>
      <w:r>
        <w:rPr>
          <w:rFonts w:hint="eastAsia"/>
          <w:spacing w:val="34"/>
          <w:lang w:val="en-US" w:eastAsia="zh-CN"/>
        </w:rPr>
        <w:t>XX</w:t>
      </w:r>
      <w:r>
        <w:rPr>
          <w:spacing w:val="34"/>
        </w:rPr>
        <w:t>下达行</w:t>
      </w:r>
      <w:r>
        <w:rPr>
          <w:spacing w:val="53"/>
        </w:rPr>
        <w:t>政处罚决定书((法)应急罚〔2024〕</w:t>
      </w:r>
      <w:r>
        <w:rPr>
          <w:rFonts w:ascii="Times New Roman" w:hAnsi="Times New Roman" w:eastAsia="Times New Roman" w:cs="Times New Roman"/>
          <w:color w:val="607070"/>
        </w:rPr>
        <w:t>sg</w:t>
      </w:r>
      <w:r>
        <w:rPr>
          <w:rFonts w:ascii="Times New Roman" w:hAnsi="Times New Roman" w:eastAsia="Times New Roman" w:cs="Times New Roman"/>
          <w:color w:val="607070"/>
          <w:spacing w:val="53"/>
        </w:rPr>
        <w:t>44</w:t>
      </w:r>
      <w:r>
        <w:rPr>
          <w:color w:val="607070"/>
          <w:spacing w:val="53"/>
        </w:rPr>
        <w:t>号</w:t>
      </w:r>
      <w:r>
        <w:rPr>
          <w:color w:val="607070"/>
          <w:spacing w:val="52"/>
        </w:rPr>
        <w:t>),对其处以人</w:t>
      </w:r>
      <w:r>
        <w:rPr>
          <w:spacing w:val="8"/>
        </w:rPr>
        <w:t>民币10507元。苏</w:t>
      </w:r>
      <w:r>
        <w:rPr>
          <w:rFonts w:hint="eastAsia"/>
          <w:spacing w:val="8"/>
          <w:lang w:val="en-US" w:eastAsia="zh-CN"/>
        </w:rPr>
        <w:t>XX</w:t>
      </w:r>
      <w:r>
        <w:rPr>
          <w:spacing w:val="8"/>
        </w:rPr>
        <w:t>在规定期限内足额缴纳罚款。</w:t>
      </w:r>
    </w:p>
    <w:p w14:paraId="11F5B122">
      <w:pPr>
        <w:pStyle w:val="2"/>
        <w:spacing w:before="3" w:line="225" w:lineRule="auto"/>
        <w:ind w:left="1174"/>
        <w:rPr>
          <w:b/>
          <w:bCs/>
          <w:sz w:val="65"/>
          <w:szCs w:val="65"/>
        </w:rPr>
      </w:pPr>
      <w:r>
        <w:rPr>
          <w:b/>
          <w:bCs/>
          <w:color w:val="607070"/>
          <w:spacing w:val="-50"/>
          <w:sz w:val="65"/>
          <w:szCs w:val="65"/>
        </w:rPr>
        <w:t>3.</w:t>
      </w:r>
      <w:r>
        <w:rPr>
          <w:b/>
          <w:bCs/>
          <w:color w:val="607070"/>
          <w:spacing w:val="-50"/>
          <w:sz w:val="65"/>
          <w:szCs w:val="65"/>
        </w:rPr>
        <w:t>苗</w:t>
      </w:r>
      <w:r>
        <w:rPr>
          <w:rFonts w:hint="eastAsia"/>
          <w:b/>
          <w:bCs/>
          <w:color w:val="607070"/>
          <w:spacing w:val="-50"/>
          <w:sz w:val="65"/>
          <w:szCs w:val="65"/>
          <w:lang w:val="en-US" w:eastAsia="zh-CN"/>
        </w:rPr>
        <w:t>X</w:t>
      </w:r>
      <w:r>
        <w:rPr>
          <w:b/>
          <w:bCs/>
          <w:color w:val="607070"/>
          <w:spacing w:val="-50"/>
          <w:sz w:val="65"/>
          <w:szCs w:val="65"/>
        </w:rPr>
        <w:t>，企业安全管理人员</w:t>
      </w:r>
    </w:p>
    <w:p w14:paraId="40A26054">
      <w:pPr>
        <w:pStyle w:val="2"/>
        <w:spacing w:before="273" w:line="324" w:lineRule="auto"/>
        <w:ind w:right="219" w:firstLine="1174"/>
        <w:jc w:val="both"/>
      </w:pPr>
      <w:r>
        <w:rPr>
          <w:spacing w:val="-2"/>
        </w:rPr>
        <w:t>处理建议：作为顺安达公司的安全管理人员，未到施工现场</w:t>
      </w:r>
      <w:r>
        <w:rPr>
          <w:spacing w:val="-5"/>
        </w:rPr>
        <w:t>及时排</w:t>
      </w:r>
      <w:r>
        <w:rPr>
          <w:color w:val="607070"/>
          <w:spacing w:val="-5"/>
        </w:rPr>
        <w:t>查安全生产状况，</w:t>
      </w:r>
      <w:r>
        <w:rPr>
          <w:spacing w:val="-5"/>
        </w:rPr>
        <w:t>未对施工现场实施有效管理，</w:t>
      </w:r>
      <w:r>
        <w:rPr>
          <w:spacing w:val="-6"/>
        </w:rPr>
        <w:t>对事故发生负有管理责任。违反了《中华人民共和国安全生产法》第二十</w:t>
      </w:r>
      <w:r>
        <w:rPr>
          <w:spacing w:val="-2"/>
        </w:rPr>
        <w:t>五条第一款第五项规定。建议给予苗</w:t>
      </w:r>
      <w:r>
        <w:rPr>
          <w:rFonts w:hint="eastAsia"/>
          <w:spacing w:val="-2"/>
          <w:lang w:val="en-US" w:eastAsia="zh-CN"/>
        </w:rPr>
        <w:t>X</w:t>
      </w:r>
      <w:r>
        <w:rPr>
          <w:spacing w:val="-2"/>
        </w:rPr>
        <w:t>罚款的行政处罚。</w:t>
      </w:r>
    </w:p>
    <w:p w14:paraId="583D4C92">
      <w:pPr>
        <w:pStyle w:val="2"/>
        <w:spacing w:before="3" w:line="223" w:lineRule="auto"/>
        <w:ind w:left="1174"/>
      </w:pPr>
      <w:r>
        <w:rPr>
          <w:spacing w:val="30"/>
        </w:rPr>
        <w:t>处理建议落实情况：法库县应急管理局于2024年9月</w:t>
      </w:r>
      <w:r>
        <w:rPr>
          <w:spacing w:val="29"/>
        </w:rPr>
        <w:t>27日</w:t>
      </w:r>
    </w:p>
    <w:p w14:paraId="03210C87">
      <w:pPr>
        <w:pStyle w:val="2"/>
        <w:spacing w:before="341" w:line="223" w:lineRule="auto"/>
      </w:pPr>
      <w:r>
        <w:rPr>
          <w:color w:val="607070"/>
          <w:spacing w:val="36"/>
        </w:rPr>
        <w:t>对其进行立案。2024年10月21日，县应急局对苗</w:t>
      </w:r>
      <w:r>
        <w:rPr>
          <w:rFonts w:hint="eastAsia"/>
          <w:color w:val="607070"/>
          <w:spacing w:val="36"/>
          <w:lang w:val="en-US" w:eastAsia="zh-CN"/>
        </w:rPr>
        <w:t>X</w:t>
      </w:r>
      <w:r>
        <w:rPr>
          <w:color w:val="607070"/>
          <w:spacing w:val="36"/>
        </w:rPr>
        <w:t>下达行政</w:t>
      </w:r>
    </w:p>
    <w:p w14:paraId="4B09F458">
      <w:pPr>
        <w:pStyle w:val="2"/>
        <w:spacing w:before="294" w:line="332" w:lineRule="auto"/>
        <w:ind w:right="288"/>
      </w:pPr>
      <w:r>
        <w:rPr>
          <w:spacing w:val="53"/>
        </w:rPr>
        <w:t>处罚决定书((法)应急罚〔2024〕</w:t>
      </w:r>
      <w:r>
        <w:rPr>
          <w:rFonts w:ascii="Times New Roman" w:hAnsi="Times New Roman" w:eastAsia="Times New Roman" w:cs="Times New Roman"/>
        </w:rPr>
        <w:t>sg</w:t>
      </w:r>
      <w:r>
        <w:rPr>
          <w:rFonts w:ascii="Times New Roman" w:hAnsi="Times New Roman" w:eastAsia="Times New Roman" w:cs="Times New Roman"/>
          <w:spacing w:val="53"/>
        </w:rPr>
        <w:t>43</w:t>
      </w:r>
      <w:r>
        <w:rPr>
          <w:spacing w:val="53"/>
        </w:rPr>
        <w:t>号),对其</w:t>
      </w:r>
      <w:r>
        <w:rPr>
          <w:spacing w:val="52"/>
        </w:rPr>
        <w:t>处以人民</w:t>
      </w:r>
      <w:r>
        <w:rPr>
          <w:spacing w:val="10"/>
        </w:rPr>
        <w:t>币16600元。苗</w:t>
      </w:r>
      <w:r>
        <w:rPr>
          <w:rFonts w:hint="eastAsia"/>
          <w:spacing w:val="10"/>
          <w:lang w:val="en-US" w:eastAsia="zh-CN"/>
        </w:rPr>
        <w:t>X</w:t>
      </w:r>
      <w:r>
        <w:rPr>
          <w:spacing w:val="10"/>
        </w:rPr>
        <w:t>在规定期限内足额缴纳罚款。</w:t>
      </w:r>
    </w:p>
    <w:p w14:paraId="33D3432A">
      <w:pPr>
        <w:spacing w:before="2" w:line="222" w:lineRule="auto"/>
        <w:ind w:left="1174"/>
        <w:rPr>
          <w:rFonts w:ascii="黑体" w:hAnsi="黑体" w:eastAsia="黑体" w:cs="黑体"/>
          <w:sz w:val="60"/>
          <w:szCs w:val="60"/>
        </w:rPr>
      </w:pPr>
      <w:r>
        <w:rPr>
          <w:rFonts w:ascii="黑体" w:hAnsi="黑体" w:eastAsia="黑体" w:cs="黑体"/>
          <w:color w:val="607070"/>
          <w:spacing w:val="2"/>
          <w:sz w:val="60"/>
          <w:szCs w:val="60"/>
        </w:rPr>
        <w:t>三、相关单位汲取事故教训、强化整改措施落实情况</w:t>
      </w:r>
    </w:p>
    <w:p w14:paraId="33F563C0">
      <w:pPr>
        <w:pStyle w:val="2"/>
        <w:spacing w:before="350" w:line="225" w:lineRule="auto"/>
        <w:ind w:left="1174"/>
        <w:rPr>
          <w:sz w:val="58"/>
          <w:szCs w:val="58"/>
        </w:rPr>
      </w:pPr>
      <w:r>
        <w:rPr>
          <w:spacing w:val="25"/>
          <w:sz w:val="58"/>
          <w:szCs w:val="58"/>
        </w:rPr>
        <w:t>沈阳顺安达电力安装工程有限公司事故防范措施落实情况</w:t>
      </w:r>
    </w:p>
    <w:p w14:paraId="6FF8C069">
      <w:pPr>
        <w:pStyle w:val="2"/>
        <w:spacing w:before="201" w:line="222" w:lineRule="auto"/>
        <w:jc w:val="right"/>
        <w:rPr>
          <w:sz w:val="62"/>
          <w:szCs w:val="62"/>
        </w:rPr>
      </w:pPr>
      <w:r>
        <w:rPr>
          <w:color w:val="607070"/>
          <w:spacing w:val="-19"/>
          <w:sz w:val="62"/>
          <w:szCs w:val="62"/>
        </w:rPr>
        <w:t>(一)认真履行安全生产的主体责任，总结和汲取事故教训，</w:t>
      </w:r>
    </w:p>
    <w:p w14:paraId="4D1D4CFC">
      <w:pPr>
        <w:pStyle w:val="2"/>
        <w:spacing w:before="293" w:line="301" w:lineRule="auto"/>
        <w:ind w:left="63" w:right="544"/>
        <w:jc w:val="both"/>
        <w:rPr>
          <w:sz w:val="62"/>
          <w:szCs w:val="62"/>
        </w:rPr>
      </w:pPr>
      <w:r>
        <w:rPr>
          <w:spacing w:val="-27"/>
          <w:sz w:val="62"/>
          <w:szCs w:val="62"/>
        </w:rPr>
        <w:t>举一反三，建立健全安全生产规章制度，深入推进双重预防机制</w:t>
      </w:r>
      <w:r>
        <w:rPr>
          <w:spacing w:val="-28"/>
          <w:sz w:val="62"/>
          <w:szCs w:val="62"/>
        </w:rPr>
        <w:t>建设，排查管控安全风险，及时消除事故隐患，</w:t>
      </w:r>
      <w:r>
        <w:rPr>
          <w:spacing w:val="-29"/>
          <w:sz w:val="62"/>
          <w:szCs w:val="62"/>
        </w:rPr>
        <w:t>全面提高企业安全管理水平。</w:t>
      </w:r>
    </w:p>
    <w:p w14:paraId="0F62A72A">
      <w:pPr>
        <w:pStyle w:val="2"/>
        <w:spacing w:before="1" w:line="297" w:lineRule="auto"/>
        <w:ind w:left="63" w:right="519" w:firstLine="1526"/>
        <w:rPr>
          <w:sz w:val="62"/>
          <w:szCs w:val="62"/>
        </w:rPr>
      </w:pPr>
      <w:r>
        <w:rPr>
          <w:color w:val="607070"/>
          <w:spacing w:val="-16"/>
          <w:sz w:val="62"/>
          <w:szCs w:val="62"/>
        </w:rPr>
        <w:t>(二)加强作业人员安全生产教育培训，提高作业人员安全</w:t>
      </w:r>
      <w:r>
        <w:rPr>
          <w:spacing w:val="-29"/>
          <w:sz w:val="62"/>
          <w:szCs w:val="62"/>
        </w:rPr>
        <w:t>知识，督促从业人员使用安全防护用品，</w:t>
      </w:r>
      <w:r>
        <w:rPr>
          <w:color w:val="607070"/>
          <w:spacing w:val="-29"/>
          <w:sz w:val="62"/>
          <w:szCs w:val="62"/>
        </w:rPr>
        <w:t>培养职工自我防护安全</w:t>
      </w:r>
      <w:r>
        <w:rPr>
          <w:spacing w:val="-20"/>
          <w:sz w:val="62"/>
          <w:szCs w:val="62"/>
        </w:rPr>
        <w:t>意识。</w:t>
      </w:r>
    </w:p>
    <w:p w14:paraId="63812F54">
      <w:pPr>
        <w:pStyle w:val="2"/>
        <w:spacing w:before="373" w:line="284" w:lineRule="auto"/>
        <w:ind w:left="63" w:right="456" w:firstLine="1526"/>
      </w:pPr>
      <w:r>
        <w:rPr>
          <w:spacing w:val="6"/>
        </w:rPr>
        <w:t>(三)完善企业管理，</w:t>
      </w:r>
      <w:r>
        <w:rPr>
          <w:color w:val="607070"/>
          <w:spacing w:val="6"/>
        </w:rPr>
        <w:t>落实全员安全生产责任制，依法依规</w:t>
      </w:r>
      <w:r>
        <w:rPr>
          <w:spacing w:val="-8"/>
        </w:rPr>
        <w:t>开展承包发包相关业务，认真履行承包发包制度，加强对外包施</w:t>
      </w:r>
      <w:r>
        <w:rPr>
          <w:spacing w:val="-9"/>
        </w:rPr>
        <w:t>工项目的安全管理。</w:t>
      </w:r>
    </w:p>
    <w:p w14:paraId="2E182B74">
      <w:pPr>
        <w:spacing w:before="286" w:line="222" w:lineRule="auto"/>
        <w:ind w:left="1345"/>
        <w:rPr>
          <w:rFonts w:ascii="黑体" w:hAnsi="黑体" w:eastAsia="黑体" w:cs="黑体"/>
          <w:sz w:val="60"/>
          <w:szCs w:val="60"/>
        </w:rPr>
      </w:pPr>
      <w:r>
        <w:rPr>
          <w:rFonts w:ascii="黑体" w:hAnsi="黑体" w:eastAsia="黑体" w:cs="黑体"/>
          <w:color w:val="607070"/>
          <w:spacing w:val="-2"/>
          <w:sz w:val="60"/>
          <w:szCs w:val="60"/>
        </w:rPr>
        <w:t>四、评估结论意见</w:t>
      </w:r>
    </w:p>
    <w:p w14:paraId="1EBE7C04">
      <w:pPr>
        <w:pStyle w:val="2"/>
        <w:spacing w:before="378" w:line="320" w:lineRule="auto"/>
        <w:ind w:left="63" w:right="555" w:firstLine="1264"/>
        <w:jc w:val="both"/>
      </w:pPr>
      <w:r>
        <w:rPr>
          <w:color w:val="607070"/>
          <w:spacing w:val="-11"/>
        </w:rPr>
        <w:t>评估组综合评估后一致认为</w:t>
      </w:r>
      <w:r>
        <w:rPr>
          <w:spacing w:val="-11"/>
        </w:rPr>
        <w:t>，本起事故中各责任单位和责任</w:t>
      </w:r>
      <w:r>
        <w:rPr>
          <w:spacing w:val="-8"/>
        </w:rPr>
        <w:t>人员均已按照事故调查报告提出的处理意见处理到位；事故发生单位吸取事故教训，举一反三，认真落实事故调查报</w:t>
      </w:r>
      <w:r>
        <w:rPr>
          <w:spacing w:val="-9"/>
        </w:rPr>
        <w:t>告提出的整改措施，消除事故隐患；被评估单位基本落实了事故调查报告责</w:t>
      </w:r>
      <w:r>
        <w:rPr>
          <w:spacing w:val="-6"/>
        </w:rPr>
        <w:t>任追究和整改措施要求。</w:t>
      </w:r>
    </w:p>
    <w:p w14:paraId="02332AB7">
      <w:pPr>
        <w:spacing w:line="251" w:lineRule="auto"/>
        <w:rPr>
          <w:rFonts w:ascii="Arial"/>
          <w:sz w:val="21"/>
        </w:rPr>
      </w:pPr>
    </w:p>
    <w:p w14:paraId="74468801">
      <w:pPr>
        <w:spacing w:line="251" w:lineRule="auto"/>
        <w:rPr>
          <w:rFonts w:ascii="Arial"/>
          <w:sz w:val="21"/>
        </w:rPr>
      </w:pPr>
    </w:p>
    <w:p w14:paraId="54171F80">
      <w:pPr>
        <w:spacing w:line="251" w:lineRule="auto"/>
        <w:rPr>
          <w:rFonts w:ascii="Arial"/>
          <w:sz w:val="21"/>
        </w:rPr>
      </w:pPr>
    </w:p>
    <w:p w14:paraId="74712724">
      <w:pPr>
        <w:spacing w:line="251" w:lineRule="auto"/>
        <w:rPr>
          <w:rFonts w:ascii="Arial"/>
          <w:sz w:val="21"/>
        </w:rPr>
      </w:pPr>
    </w:p>
    <w:p w14:paraId="10CAFEA0">
      <w:pPr>
        <w:spacing w:line="251" w:lineRule="auto"/>
        <w:rPr>
          <w:rFonts w:ascii="Arial"/>
          <w:sz w:val="21"/>
        </w:rPr>
      </w:pPr>
    </w:p>
    <w:p w14:paraId="4607FE16">
      <w:pPr>
        <w:spacing w:line="251" w:lineRule="auto"/>
        <w:rPr>
          <w:rFonts w:ascii="Arial"/>
          <w:sz w:val="21"/>
        </w:rPr>
      </w:pPr>
    </w:p>
    <w:p w14:paraId="2B74BBA4">
      <w:pPr>
        <w:spacing w:line="251" w:lineRule="auto"/>
        <w:rPr>
          <w:rFonts w:ascii="Arial"/>
          <w:sz w:val="21"/>
        </w:rPr>
      </w:pPr>
    </w:p>
    <w:p w14:paraId="5B4C5963">
      <w:pPr>
        <w:spacing w:line="251" w:lineRule="auto"/>
        <w:rPr>
          <w:rFonts w:ascii="Arial"/>
          <w:sz w:val="21"/>
        </w:rPr>
      </w:pPr>
    </w:p>
    <w:p w14:paraId="1AE22D59">
      <w:pPr>
        <w:spacing w:line="251" w:lineRule="auto"/>
        <w:rPr>
          <w:rFonts w:ascii="Arial"/>
          <w:sz w:val="21"/>
        </w:rPr>
      </w:pPr>
    </w:p>
    <w:p w14:paraId="1DF07CEA">
      <w:pPr>
        <w:spacing w:line="251" w:lineRule="auto"/>
        <w:rPr>
          <w:rFonts w:ascii="Arial"/>
          <w:sz w:val="21"/>
        </w:rPr>
      </w:pPr>
    </w:p>
    <w:p w14:paraId="21E4C6B1">
      <w:pPr>
        <w:spacing w:line="251" w:lineRule="auto"/>
        <w:rPr>
          <w:rFonts w:ascii="Arial"/>
          <w:sz w:val="21"/>
        </w:rPr>
      </w:pPr>
    </w:p>
    <w:p w14:paraId="75EB5529">
      <w:pPr>
        <w:spacing w:line="251" w:lineRule="auto"/>
        <w:rPr>
          <w:rFonts w:ascii="Arial"/>
          <w:sz w:val="21"/>
        </w:rPr>
      </w:pPr>
    </w:p>
    <w:p w14:paraId="72B22655">
      <w:pPr>
        <w:spacing w:line="251" w:lineRule="auto"/>
        <w:rPr>
          <w:rFonts w:ascii="Arial"/>
          <w:sz w:val="21"/>
        </w:rPr>
      </w:pPr>
    </w:p>
    <w:p w14:paraId="650DBB3A">
      <w:pPr>
        <w:spacing w:line="251" w:lineRule="auto"/>
        <w:rPr>
          <w:rFonts w:ascii="Arial"/>
          <w:sz w:val="21"/>
        </w:rPr>
      </w:pPr>
      <w:bookmarkStart w:id="0" w:name="_GoBack"/>
      <w:bookmarkEnd w:id="0"/>
    </w:p>
    <w:p w14:paraId="74538206">
      <w:pPr>
        <w:spacing w:line="251" w:lineRule="auto"/>
        <w:rPr>
          <w:rFonts w:ascii="Arial"/>
          <w:sz w:val="21"/>
        </w:rPr>
      </w:pPr>
    </w:p>
    <w:p w14:paraId="50B180D1">
      <w:pPr>
        <w:spacing w:line="251" w:lineRule="auto"/>
        <w:rPr>
          <w:rFonts w:ascii="Arial"/>
          <w:sz w:val="21"/>
        </w:rPr>
      </w:pPr>
    </w:p>
    <w:p w14:paraId="10DC0EF8">
      <w:pPr>
        <w:spacing w:line="252" w:lineRule="auto"/>
        <w:rPr>
          <w:rFonts w:ascii="Arial"/>
          <w:sz w:val="21"/>
        </w:rPr>
      </w:pPr>
    </w:p>
    <w:p w14:paraId="6DEE1F66">
      <w:pPr>
        <w:pStyle w:val="2"/>
        <w:spacing w:before="196" w:line="224" w:lineRule="auto"/>
        <w:ind w:left="4317"/>
      </w:pPr>
      <w:r>
        <w:rPr>
          <w:spacing w:val="1"/>
        </w:rPr>
        <w:t>法库四家子沈阳顺安达电力安装工程有限公司</w:t>
      </w:r>
    </w:p>
    <w:p w14:paraId="7463BD99">
      <w:pPr>
        <w:pStyle w:val="2"/>
        <w:spacing w:before="267" w:line="222" w:lineRule="auto"/>
        <w:ind w:left="6147"/>
      </w:pPr>
      <w:r>
        <w:rPr>
          <w:spacing w:val="-15"/>
        </w:rPr>
        <w:t>“6·25”一般触电伤害事故评估组</w:t>
      </w:r>
    </w:p>
    <w:p w14:paraId="3AAA95B4">
      <w:pPr>
        <w:pStyle w:val="2"/>
        <w:spacing w:before="289" w:line="224" w:lineRule="auto"/>
        <w:ind w:left="7940"/>
      </w:pPr>
      <w:r>
        <w:rPr>
          <w:spacing w:val="44"/>
        </w:rPr>
        <w:t>法库县应急管理局(代)</w:t>
      </w:r>
    </w:p>
    <w:p w14:paraId="503C0AD3">
      <w:pPr>
        <w:pStyle w:val="2"/>
        <w:spacing w:before="265" w:line="224" w:lineRule="auto"/>
        <w:ind w:left="8527"/>
      </w:pPr>
      <w:r>
        <w:rPr>
          <w:spacing w:val="79"/>
        </w:rPr>
        <w:t>2025年6月6日</w:t>
      </w:r>
    </w:p>
    <w:sectPr>
      <w:footerReference r:id="rId5" w:type="default"/>
      <w:pgSz w:w="22403" w:h="31680"/>
      <w:pgMar w:top="2692" w:right="2633" w:bottom="2133" w:left="2556" w:header="0" w:footer="1569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0288A">
    <w:pPr>
      <w:spacing w:line="238" w:lineRule="auto"/>
      <w:rPr>
        <w:rFonts w:ascii="宋体" w:hAnsi="宋体" w:eastAsia="宋体" w:cs="宋体"/>
        <w:sz w:val="43"/>
        <w:szCs w:val="43"/>
      </w:rPr>
    </w:pPr>
    <w:r>
      <w:rPr>
        <w:sz w:val="43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EB4046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EB4046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ascii="宋体" w:hAnsi="宋体" w:eastAsia="宋体" w:cs="宋体"/>
        <w:spacing w:val="-2"/>
        <w:sz w:val="43"/>
        <w:szCs w:val="43"/>
      </w:rPr>
      <w:t>—4—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8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CCA58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60"/>
      <w:szCs w:val="60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504</Words>
  <Characters>519</Characters>
  <TotalTime>11</TotalTime>
  <ScaleCrop>false</ScaleCrop>
  <LinksUpToDate>false</LinksUpToDate>
  <CharactersWithSpaces>550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2026-10-21T17:44:00Z</dcterms:created>
  <dc:creator>Administrator</dc:creator>
  <cp:lastModifiedBy>ni</cp:lastModifiedBy>
  <dcterms:modified xsi:type="dcterms:W3CDTF">2026-10-21T09:55:49Z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2026-10-21T17:44:43Z</vt:filetime>
  </property>
  <property fmtid="{D5CDD505-2E9C-101B-9397-08002B2CF9AE}" pid="4" name="UsrData">
    <vt:lpwstr>6ad88986834e98001f2bba22wl</vt:lpwstr>
  </property>
  <property fmtid="{D5CDD505-2E9C-101B-9397-08002B2CF9AE}" pid="5" name="KSOTemplateDocerSaveRecord">
    <vt:lpwstr>eyJoZGlkIjoiZjAzYzEzMmYwYzRjMzhkNGU4MzBkZDExMTRmODNjOGIiLCJ1c2VySWQiOiI0NTcyODk3NTkifQ==</vt:lpwstr>
  </property>
  <property fmtid="{D5CDD505-2E9C-101B-9397-08002B2CF9AE}" pid="6" name="KSOProductBuildVer">
    <vt:lpwstr>2052-12.1.0.29161</vt:lpwstr>
  </property>
  <property fmtid="{D5CDD505-2E9C-101B-9397-08002B2CF9AE}" pid="7" name="ICV">
    <vt:lpwstr>7D6FC1F739DC47F1AD733DBFF129AC2A_12</vt:lpwstr>
  </property>
</Properties>
</file>